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0243B0" w:rsidTr="00A91E54">
        <w:trPr>
          <w:trHeight w:val="1155"/>
          <w:jc w:val="center"/>
        </w:trPr>
        <w:tc>
          <w:tcPr>
            <w:tcW w:w="3510" w:type="dxa"/>
            <w:shd w:val="clear" w:color="auto" w:fill="F2730A"/>
          </w:tcPr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Facultatea</w:t>
            </w:r>
          </w:p>
          <w:p w:rsidR="00D60EAC" w:rsidRDefault="00D60EAC" w:rsidP="009C167C">
            <w:pPr>
              <w:rPr>
                <w:rFonts w:ascii="UT Sans Medium" w:hAnsi="UT Sans Medium"/>
                <w:bCs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Departamentul</w:t>
            </w:r>
          </w:p>
          <w:p w:rsidR="00A91E54" w:rsidRPr="00EB42F7" w:rsidRDefault="00A91E54" w:rsidP="009C167C">
            <w:pPr>
              <w:rPr>
                <w:rFonts w:ascii="UT Sans Medium" w:hAnsi="UT Sans Medium"/>
                <w:color w:val="FFFFFF"/>
                <w:lang w:val="ro-RO"/>
              </w:rPr>
            </w:pPr>
          </w:p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Postul vacant</w:t>
            </w:r>
          </w:p>
          <w:p w:rsidR="00D60EAC" w:rsidRPr="00EB42F7" w:rsidRDefault="00767E00" w:rsidP="009C167C">
            <w:pPr>
              <w:rPr>
                <w:rFonts w:ascii="UT Sans" w:hAnsi="UT Sans"/>
                <w:b/>
                <w:bCs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Poziț</w:t>
            </w:r>
            <w:r w:rsidR="000243B0" w:rsidRPr="00EB42F7">
              <w:rPr>
                <w:rFonts w:ascii="UT Sans Medium" w:hAnsi="UT Sans Medium"/>
                <w:bCs/>
                <w:color w:val="FFFFFF"/>
                <w:lang w:val="ro-RO"/>
              </w:rPr>
              <w:t>ia în statul de funcț</w:t>
            </w:r>
            <w:r w:rsidR="0021718E" w:rsidRPr="00EB42F7">
              <w:rPr>
                <w:rFonts w:ascii="UT Sans Medium" w:hAnsi="UT Sans Medium"/>
                <w:bCs/>
                <w:color w:val="FFFFFF"/>
                <w:lang w:val="ro-RO"/>
              </w:rPr>
              <w:t>iuni</w:t>
            </w:r>
          </w:p>
        </w:tc>
        <w:tc>
          <w:tcPr>
            <w:tcW w:w="6770" w:type="dxa"/>
            <w:shd w:val="clear" w:color="auto" w:fill="F2730A"/>
          </w:tcPr>
          <w:p w:rsidR="00D60EAC" w:rsidRPr="00EB42F7" w:rsidRDefault="009E75A6" w:rsidP="009C167C">
            <w:pPr>
              <w:ind w:left="34" w:hanging="34"/>
              <w:rPr>
                <w:rFonts w:ascii="UT Sans" w:hAnsi="UT Sans"/>
                <w:b/>
                <w:color w:val="FFFFFF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lang w:val="ro-RO"/>
              </w:rPr>
              <w:t>Silvicultură și exploatări forestiere</w:t>
            </w:r>
          </w:p>
          <w:p w:rsidR="00D60EAC" w:rsidRPr="00EB42F7" w:rsidRDefault="009E75A6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color w:val="FFFFFF"/>
                <w:lang w:val="ro-RO"/>
              </w:rPr>
              <w:t>Exploatări forestiere, amenajarea pădurilor și măsurători terestre</w:t>
            </w:r>
          </w:p>
          <w:p w:rsidR="00135C2F" w:rsidRDefault="00135C2F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</w:p>
          <w:p w:rsidR="00D60EAC" w:rsidRPr="00EB42F7" w:rsidRDefault="00A91E54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lang w:val="ro-RO"/>
              </w:rPr>
              <w:t>CONFERENȚIAR UNIVERSITAR</w:t>
            </w:r>
          </w:p>
          <w:p w:rsidR="00D60EAC" w:rsidRPr="00EB42F7" w:rsidRDefault="00A91E54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lang w:val="ro-RO"/>
              </w:rPr>
              <w:t>23</w:t>
            </w:r>
          </w:p>
        </w:tc>
      </w:tr>
      <w:tr w:rsidR="00D60EAC" w:rsidRPr="000243B0" w:rsidTr="00A91E54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Default="00EB42F7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t>PROBELE DE CONCURS</w:t>
            </w:r>
            <w:r>
              <w:rPr>
                <w:rStyle w:val="Referinnotdesubsol"/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footnoteReference w:id="1"/>
            </w:r>
          </w:p>
          <w:p w:rsidR="00EB42F7" w:rsidRPr="00EB42F7" w:rsidRDefault="00EB42F7" w:rsidP="00EB42F7">
            <w:pPr>
              <w:pStyle w:val="NormalWeb"/>
              <w:numPr>
                <w:ilvl w:val="0"/>
                <w:numId w:val="13"/>
              </w:numPr>
              <w:rPr>
                <w:rFonts w:ascii="UT Sans Regular" w:hAnsi="UT Sans Regular"/>
                <w:sz w:val="28"/>
                <w:szCs w:val="28"/>
              </w:rPr>
            </w:pPr>
            <w:r>
              <w:rPr>
                <w:rFonts w:ascii="UT Sans Regular" w:hAnsi="UT Sans Regular" w:cs="Arial"/>
                <w:sz w:val="28"/>
                <w:szCs w:val="28"/>
              </w:rPr>
              <w:t>Prelegere științifică</w:t>
            </w:r>
          </w:p>
          <w:p w:rsidR="00EB42F7" w:rsidRPr="000F2C39" w:rsidRDefault="00EB42F7" w:rsidP="005532CD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UT Sans Regular" w:hAnsi="UT Sans Regular" w:cs="Arial"/>
                <w:sz w:val="28"/>
                <w:szCs w:val="28"/>
                <w:lang w:val="es-EC"/>
              </w:rPr>
            </w:pPr>
            <w:r w:rsidRPr="000F2C39">
              <w:rPr>
                <w:rFonts w:ascii="UT Sans Regular" w:hAnsi="UT Sans Regular" w:cs="Arial"/>
                <w:sz w:val="28"/>
                <w:szCs w:val="28"/>
                <w:lang w:val="es-EC"/>
              </w:rPr>
              <w:t xml:space="preserve">Prezentarea publică a planului de dezvoltare a carierei universitare </w:t>
            </w:r>
          </w:p>
          <w:p w:rsidR="00D60EAC" w:rsidRPr="000243B0" w:rsidRDefault="00D60EAC" w:rsidP="00A91E54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Tematic</w:t>
            </w:r>
            <w:r w:rsidR="00EB42F7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 xml:space="preserve">ă prelegere </w:t>
            </w:r>
          </w:p>
        </w:tc>
      </w:tr>
      <w:tr w:rsidR="00D60EAC" w:rsidRPr="000243B0" w:rsidTr="00A91E54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2993" w:rsidRDefault="00D62993" w:rsidP="00D62993">
            <w:pPr>
              <w:rPr>
                <w:rFonts w:ascii="UT Sans Medium" w:hAnsi="UT Sans Medium"/>
                <w:lang w:val="ro-RO"/>
              </w:rPr>
            </w:pPr>
            <w:r>
              <w:rPr>
                <w:rFonts w:ascii="UT Sans Medium" w:hAnsi="UT Sans Medium"/>
                <w:lang w:val="ro-RO"/>
              </w:rPr>
              <w:t xml:space="preserve">Tematica: </w:t>
            </w:r>
          </w:p>
          <w:p w:rsidR="00D62993" w:rsidRPr="00D612B5" w:rsidRDefault="00D62993" w:rsidP="00D62993">
            <w:pPr>
              <w:rPr>
                <w:rFonts w:ascii="UT Sans" w:hAnsi="UT Sans"/>
                <w:lang w:val="ro-RO"/>
              </w:rPr>
            </w:pPr>
            <w:r w:rsidRPr="00D612B5">
              <w:rPr>
                <w:rFonts w:ascii="UT Sans" w:hAnsi="UT Sans"/>
                <w:lang w:val="ro-RO"/>
              </w:rPr>
              <w:t>1. Certificarea forestieră</w:t>
            </w:r>
            <w:r w:rsidR="000F2C39">
              <w:rPr>
                <w:rFonts w:ascii="UT Sans" w:hAnsi="UT Sans"/>
                <w:lang w:val="ro-RO"/>
              </w:rPr>
              <w:t xml:space="preserve"> </w:t>
            </w:r>
            <w:r w:rsidRPr="00D612B5">
              <w:rPr>
                <w:rFonts w:ascii="UT Sans" w:hAnsi="UT Sans"/>
                <w:lang w:val="ro-RO"/>
              </w:rPr>
              <w:t>- instrument de promovare a managementului forestier</w:t>
            </w:r>
            <w:r w:rsidR="009958B3">
              <w:rPr>
                <w:rFonts w:ascii="UT Sans" w:hAnsi="UT Sans"/>
                <w:lang w:val="ro-RO"/>
              </w:rPr>
              <w:t xml:space="preserve"> românesc</w:t>
            </w:r>
            <w:r w:rsidRPr="00D612B5">
              <w:rPr>
                <w:rFonts w:ascii="UT Sans" w:hAnsi="UT Sans"/>
                <w:lang w:val="ro-RO"/>
              </w:rPr>
              <w:t xml:space="preserve">? </w:t>
            </w:r>
          </w:p>
          <w:p w:rsidR="00D62993" w:rsidRPr="00D612B5" w:rsidRDefault="00D62993" w:rsidP="00D62993">
            <w:pPr>
              <w:rPr>
                <w:rFonts w:ascii="UT Sans" w:hAnsi="UT Sans"/>
                <w:lang w:val="ro-RO"/>
              </w:rPr>
            </w:pPr>
            <w:r w:rsidRPr="00D612B5">
              <w:rPr>
                <w:rFonts w:ascii="UT Sans" w:hAnsi="UT Sans"/>
                <w:lang w:val="ro-RO"/>
              </w:rPr>
              <w:t xml:space="preserve">2. Managementul forestier românesc: impactul economic, social și de mediu al certificării FSC  </w:t>
            </w:r>
          </w:p>
          <w:p w:rsidR="00D62993" w:rsidRDefault="00D62993" w:rsidP="00D62993">
            <w:pPr>
              <w:jc w:val="both"/>
              <w:rPr>
                <w:rFonts w:ascii="UT Sans" w:hAnsi="UT Sans"/>
                <w:lang w:val="ro-RO"/>
              </w:rPr>
            </w:pPr>
            <w:r w:rsidRPr="00D612B5">
              <w:rPr>
                <w:rFonts w:ascii="UT Sans" w:hAnsi="UT Sans"/>
                <w:lang w:val="ro-RO"/>
              </w:rPr>
              <w:t>3. Companii românești: aspecte economice ale certificării forestiere</w:t>
            </w:r>
          </w:p>
          <w:p w:rsidR="00D62993" w:rsidRPr="000F2C39" w:rsidRDefault="00D62993" w:rsidP="00D62993">
            <w:pPr>
              <w:rPr>
                <w:rFonts w:ascii="UT Sans" w:hAnsi="UT Sans"/>
                <w:lang w:val="ro-RO"/>
              </w:rPr>
            </w:pPr>
            <w:r w:rsidRPr="000F2C39">
              <w:rPr>
                <w:rFonts w:ascii="UT Sans" w:hAnsi="UT Sans"/>
                <w:lang w:val="ro-RO"/>
              </w:rPr>
              <w:t xml:space="preserve">4. Este certificarea forestieră o strategie câștigătoare pentru </w:t>
            </w:r>
            <w:r w:rsidR="00EA7B37" w:rsidRPr="000F2C39">
              <w:rPr>
                <w:rFonts w:ascii="UT Sans" w:hAnsi="UT Sans"/>
                <w:lang w:val="ro-RO"/>
              </w:rPr>
              <w:t>managementul</w:t>
            </w:r>
            <w:r w:rsidRPr="000F2C39">
              <w:rPr>
                <w:rFonts w:ascii="UT Sans" w:hAnsi="UT Sans"/>
                <w:lang w:val="ro-RO"/>
              </w:rPr>
              <w:t xml:space="preserve"> companiilor românești de profil?</w:t>
            </w:r>
          </w:p>
          <w:p w:rsidR="00D62993" w:rsidRPr="00CA2EFA" w:rsidRDefault="00D62993" w:rsidP="00D62993">
            <w:pPr>
              <w:rPr>
                <w:rFonts w:ascii="UT Sans" w:hAnsi="UT Sans"/>
                <w:lang w:val="ro-RO"/>
              </w:rPr>
            </w:pPr>
            <w:r w:rsidRPr="00CA2EFA">
              <w:rPr>
                <w:rFonts w:ascii="UT Sans" w:hAnsi="UT Sans"/>
              </w:rPr>
              <w:t>5.</w:t>
            </w:r>
            <w:r w:rsidR="00CB72D1">
              <w:rPr>
                <w:rFonts w:ascii="UT Sans" w:hAnsi="UT Sans"/>
              </w:rPr>
              <w:t xml:space="preserve"> </w:t>
            </w:r>
            <w:r w:rsidRPr="00CA2EFA">
              <w:rPr>
                <w:rFonts w:ascii="UT Sans" w:hAnsi="UT Sans"/>
              </w:rPr>
              <w:t>Impactul standardelor internaționale voluntare asupra managementului forestier din România</w:t>
            </w:r>
          </w:p>
          <w:p w:rsidR="00D62993" w:rsidRPr="00D612B5" w:rsidRDefault="00D62993" w:rsidP="00D62993">
            <w:pPr>
              <w:jc w:val="both"/>
              <w:rPr>
                <w:rFonts w:ascii="UT Sans" w:hAnsi="UT Sans"/>
                <w:lang w:val="ro-RO"/>
              </w:rPr>
            </w:pPr>
          </w:p>
          <w:p w:rsidR="00D62993" w:rsidRDefault="00D62993" w:rsidP="00D62993">
            <w:pPr>
              <w:jc w:val="both"/>
              <w:rPr>
                <w:rFonts w:ascii="UT Sans Medium" w:hAnsi="UT Sans Medium"/>
                <w:lang w:val="ro-RO"/>
              </w:rPr>
            </w:pPr>
            <w:r>
              <w:rPr>
                <w:rFonts w:ascii="UT Sans Medium" w:hAnsi="UT Sans Medium"/>
                <w:lang w:val="ro-RO"/>
              </w:rPr>
              <w:t>Bibliografie:</w:t>
            </w:r>
          </w:p>
          <w:p w:rsidR="00D62993" w:rsidRPr="003C4561" w:rsidRDefault="00D62993" w:rsidP="00D62993">
            <w:pPr>
              <w:numPr>
                <w:ilvl w:val="0"/>
                <w:numId w:val="1"/>
              </w:numPr>
              <w:jc w:val="both"/>
              <w:rPr>
                <w:rFonts w:ascii="UT Sans" w:hAnsi="UT Sans"/>
                <w:lang w:val="ro-RO"/>
              </w:rPr>
            </w:pPr>
            <w:r w:rsidRPr="003C4561">
              <w:rPr>
                <w:rFonts w:ascii="UT Sans" w:hAnsi="UT Sans"/>
                <w:lang w:val="ro-RO"/>
              </w:rPr>
              <w:t>Amacher, G.S., Ollikainen, M. and Koskela, E., 2009. Economics of forest resources (p. 424). Cambridge: Mit Press.</w:t>
            </w:r>
          </w:p>
          <w:p w:rsidR="00D62993" w:rsidRDefault="00D62993" w:rsidP="00D62993">
            <w:pPr>
              <w:numPr>
                <w:ilvl w:val="0"/>
                <w:numId w:val="1"/>
              </w:numPr>
              <w:jc w:val="both"/>
              <w:rPr>
                <w:rFonts w:ascii="UT Sans" w:hAnsi="UT Sans"/>
                <w:lang w:val="ro-RO"/>
              </w:rPr>
            </w:pPr>
            <w:r w:rsidRPr="003C4561">
              <w:rPr>
                <w:rFonts w:ascii="UT Sans" w:hAnsi="UT Sans"/>
                <w:lang w:val="ro-RO"/>
              </w:rPr>
              <w:t>Brotto, L., Pettenella, D. eds., 2018. Forest Management Auditing: Certification of Forest Products and Services. Routledge.</w:t>
            </w:r>
          </w:p>
          <w:p w:rsidR="006F2586" w:rsidRPr="003C4561" w:rsidRDefault="006F2586" w:rsidP="00D62993">
            <w:pPr>
              <w:numPr>
                <w:ilvl w:val="0"/>
                <w:numId w:val="1"/>
              </w:numPr>
              <w:jc w:val="both"/>
              <w:rPr>
                <w:rFonts w:ascii="UT Sans" w:hAnsi="UT Sans"/>
                <w:lang w:val="ro-RO"/>
              </w:rPr>
            </w:pPr>
            <w:r w:rsidRPr="006F2586">
              <w:rPr>
                <w:rFonts w:ascii="UT Sans" w:hAnsi="UT Sans"/>
                <w:lang w:val="ro-RO"/>
              </w:rPr>
              <w:t>Upton, C., 2019. The forest certification handbook. CRC Press.</w:t>
            </w:r>
          </w:p>
          <w:p w:rsidR="00D62993" w:rsidRPr="003C4561" w:rsidRDefault="00D62993" w:rsidP="00D62993">
            <w:pPr>
              <w:numPr>
                <w:ilvl w:val="0"/>
                <w:numId w:val="1"/>
              </w:numPr>
              <w:jc w:val="both"/>
              <w:rPr>
                <w:rFonts w:ascii="UT Sans" w:hAnsi="UT Sans"/>
                <w:lang w:val="ro-RO"/>
              </w:rPr>
            </w:pPr>
            <w:r w:rsidRPr="003C4561">
              <w:rPr>
                <w:rFonts w:ascii="UT Sans" w:hAnsi="UT Sans"/>
                <w:lang w:val="ro-RO"/>
              </w:rPr>
              <w:t>Chiș, V., 2003. Management,  Editura Economică, București.</w:t>
            </w:r>
          </w:p>
          <w:p w:rsidR="00D62993" w:rsidRPr="003C4561" w:rsidRDefault="00D62993" w:rsidP="00D62993">
            <w:pPr>
              <w:numPr>
                <w:ilvl w:val="0"/>
                <w:numId w:val="1"/>
              </w:numPr>
              <w:jc w:val="both"/>
              <w:rPr>
                <w:rFonts w:ascii="UT Sans" w:hAnsi="UT Sans"/>
                <w:lang w:val="ro-RO"/>
              </w:rPr>
            </w:pPr>
            <w:r w:rsidRPr="003C4561">
              <w:rPr>
                <w:rFonts w:ascii="UT Sans" w:hAnsi="UT Sans"/>
                <w:lang w:val="ro-RO"/>
              </w:rPr>
              <w:t>Drăgoi, M., 2000. Economie Forestieră, Editura Economică, București</w:t>
            </w:r>
            <w:r w:rsidR="00CB72D1">
              <w:rPr>
                <w:rFonts w:ascii="UT Sans" w:hAnsi="UT Sans"/>
                <w:lang w:val="ro-RO"/>
              </w:rPr>
              <w:t>.</w:t>
            </w:r>
          </w:p>
          <w:p w:rsidR="00D62993" w:rsidRPr="003C4561" w:rsidRDefault="00D62993" w:rsidP="00D62993">
            <w:pPr>
              <w:numPr>
                <w:ilvl w:val="0"/>
                <w:numId w:val="1"/>
              </w:numPr>
              <w:jc w:val="both"/>
              <w:rPr>
                <w:rFonts w:ascii="UT Sans" w:hAnsi="UT Sans"/>
                <w:lang w:val="ro-RO"/>
              </w:rPr>
            </w:pPr>
            <w:r w:rsidRPr="003C4561">
              <w:rPr>
                <w:rFonts w:ascii="UT Sans" w:hAnsi="UT Sans"/>
                <w:lang w:val="ro-RO"/>
              </w:rPr>
              <w:t>Robinson Gregory, G., 1987. Resource Economics for Foresters. Yohn Willwy &amp; Sons, New York.</w:t>
            </w:r>
          </w:p>
          <w:p w:rsidR="00D60EAC" w:rsidRPr="00AC75D6" w:rsidRDefault="00D62993" w:rsidP="00CB72D1">
            <w:pPr>
              <w:numPr>
                <w:ilvl w:val="0"/>
                <w:numId w:val="1"/>
              </w:numPr>
              <w:jc w:val="both"/>
              <w:rPr>
                <w:rFonts w:ascii="UT Sans" w:hAnsi="UT Sans"/>
                <w:lang w:val="ro-RO"/>
              </w:rPr>
            </w:pPr>
            <w:r w:rsidRPr="003C4561">
              <w:rPr>
                <w:rFonts w:ascii="UT Sans" w:hAnsi="UT Sans"/>
                <w:lang w:val="it-IT"/>
              </w:rPr>
              <w:t xml:space="preserve">Popa B., Nita M., 2013. </w:t>
            </w:r>
            <w:r w:rsidRPr="003C4561">
              <w:rPr>
                <w:rFonts w:ascii="UT Sans" w:hAnsi="UT Sans"/>
                <w:iCs/>
                <w:lang w:val="it-IT"/>
              </w:rPr>
              <w:t>Overview on forestland investments opportunities in the context of forest restitution process in Romania</w:t>
            </w:r>
            <w:r w:rsidRPr="003C4561">
              <w:rPr>
                <w:rFonts w:ascii="UT Sans" w:hAnsi="UT Sans"/>
                <w:lang w:val="it-IT"/>
              </w:rPr>
              <w:t>. Studia Universitatis Vasile Goldis Arad, Seria S</w:t>
            </w:r>
            <w:r w:rsidR="00CB72D1">
              <w:rPr>
                <w:rFonts w:ascii="UT Sans" w:hAnsi="UT Sans"/>
                <w:lang w:val="it-IT"/>
              </w:rPr>
              <w:t>tiinte Inginer</w:t>
            </w:r>
            <w:r w:rsidRPr="003C4561">
              <w:rPr>
                <w:rFonts w:ascii="UT Sans" w:hAnsi="UT Sans"/>
                <w:lang w:val="it-IT"/>
              </w:rPr>
              <w:t>esti si agroturism. 8(2): 7-12.</w:t>
            </w:r>
          </w:p>
        </w:tc>
      </w:tr>
      <w:tr w:rsidR="00D60EAC" w:rsidRPr="000243B0" w:rsidTr="00A91E54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AC75D6" w:rsidRDefault="00D60EAC" w:rsidP="009C167C">
            <w:pPr>
              <w:jc w:val="center"/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</w:tc>
      </w:tr>
      <w:tr w:rsidR="00D60EAC" w:rsidRPr="0031797A" w:rsidTr="00A91E54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31797A" w:rsidRDefault="00D60EAC" w:rsidP="009C167C">
            <w:pPr>
              <w:rPr>
                <w:rFonts w:ascii="UT Sans Medium" w:hAnsi="UT Sans Medium"/>
                <w:bCs/>
                <w:color w:val="000000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lang w:val="ro-RO"/>
              </w:rPr>
              <w:t>Data şi ora</w:t>
            </w:r>
            <w:r w:rsidR="00EB42F7">
              <w:rPr>
                <w:rStyle w:val="Referinnotdesubsol"/>
                <w:rFonts w:ascii="UT Sans Medium" w:hAnsi="UT Sans Medium"/>
                <w:bCs/>
                <w:color w:val="000000"/>
                <w:lang w:val="ro-RO"/>
              </w:rPr>
              <w:footnoteReference w:id="2"/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31797A" w:rsidRDefault="009E75A6" w:rsidP="00CB72D1">
            <w:pPr>
              <w:rPr>
                <w:rFonts w:ascii="UT Sans Medium" w:hAnsi="UT Sans Medium"/>
                <w:lang w:val="ro-RO"/>
              </w:rPr>
            </w:pPr>
            <w:r>
              <w:rPr>
                <w:rFonts w:ascii="UT Sans Medium" w:hAnsi="UT Sans Medium"/>
                <w:lang w:val="ro-RO"/>
              </w:rPr>
              <w:t>0</w:t>
            </w:r>
            <w:r w:rsidR="00CB72D1">
              <w:rPr>
                <w:rFonts w:ascii="UT Sans Medium" w:hAnsi="UT Sans Medium"/>
                <w:lang w:val="ro-RO"/>
              </w:rPr>
              <w:t>5</w:t>
            </w:r>
            <w:r>
              <w:rPr>
                <w:rFonts w:ascii="UT Sans Medium" w:hAnsi="UT Sans Medium"/>
                <w:lang w:val="ro-RO"/>
              </w:rPr>
              <w:t xml:space="preserve"> Septembrie 2020 </w:t>
            </w:r>
            <w:r w:rsidR="00CB72D1">
              <w:rPr>
                <w:rFonts w:ascii="UT Sans Medium" w:hAnsi="UT Sans Medium"/>
                <w:lang w:val="ro-RO"/>
              </w:rPr>
              <w:t>ora 12:00</w:t>
            </w:r>
          </w:p>
        </w:tc>
      </w:tr>
      <w:tr w:rsidR="00D60EAC" w:rsidRPr="009E75A6" w:rsidTr="00A91E54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31797A" w:rsidRDefault="00D60EAC" w:rsidP="009C167C">
            <w:pPr>
              <w:rPr>
                <w:rFonts w:ascii="UT Sans Medium" w:hAnsi="UT Sans Medium"/>
                <w:bCs/>
                <w:color w:val="000000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31797A" w:rsidRDefault="00D60EAC" w:rsidP="009E75A6">
            <w:pPr>
              <w:rPr>
                <w:rFonts w:ascii="UT Sans Medium" w:hAnsi="UT Sans Medium"/>
                <w:lang w:val="ro-RO"/>
              </w:rPr>
            </w:pPr>
            <w:r w:rsidRPr="00CB72D1">
              <w:rPr>
                <w:rFonts w:ascii="UT Sans Medium" w:hAnsi="UT Sans Medium"/>
                <w:lang w:val="ro-RO"/>
              </w:rPr>
              <w:t xml:space="preserve">Corp </w:t>
            </w:r>
            <w:r w:rsidR="009E75A6" w:rsidRPr="00CB72D1">
              <w:rPr>
                <w:rFonts w:ascii="UT Sans Medium" w:hAnsi="UT Sans Medium"/>
                <w:lang w:val="ro-RO"/>
              </w:rPr>
              <w:t>T, Bd-ul Eroilor</w:t>
            </w:r>
            <w:r w:rsidRPr="00CB72D1">
              <w:rPr>
                <w:rFonts w:ascii="UT Sans Medium" w:hAnsi="UT Sans Medium"/>
                <w:lang w:val="ro-RO"/>
              </w:rPr>
              <w:t xml:space="preserve">  Nr</w:t>
            </w:r>
            <w:r w:rsidR="009E75A6" w:rsidRPr="00CB72D1">
              <w:rPr>
                <w:rFonts w:ascii="UT Sans Medium" w:hAnsi="UT Sans Medium"/>
                <w:lang w:val="ro-RO"/>
              </w:rPr>
              <w:t>. 25</w:t>
            </w:r>
            <w:r w:rsidRPr="00CB72D1">
              <w:rPr>
                <w:rFonts w:ascii="UT Sans Medium" w:hAnsi="UT Sans Medium"/>
                <w:lang w:val="ro-RO"/>
              </w:rPr>
              <w:t xml:space="preserve">, Sala </w:t>
            </w:r>
            <w:r w:rsidR="009E75A6" w:rsidRPr="00CB72D1">
              <w:rPr>
                <w:rFonts w:ascii="UT Sans Medium" w:hAnsi="UT Sans Medium"/>
                <w:lang w:val="ro-RO"/>
              </w:rPr>
              <w:t>TI12</w:t>
            </w:r>
          </w:p>
        </w:tc>
      </w:tr>
    </w:tbl>
    <w:p w:rsidR="00E52A9E" w:rsidRPr="009E75A6" w:rsidRDefault="00E52A9E">
      <w:pPr>
        <w:rPr>
          <w:rFonts w:ascii="UT Sans Medium" w:hAnsi="UT Sans Medium"/>
        </w:rPr>
      </w:pPr>
    </w:p>
    <w:sectPr w:rsidR="00E52A9E" w:rsidRPr="009E75A6" w:rsidSect="00A80334">
      <w:foot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C6A10" w:rsidRDefault="008C6A10">
      <w:r>
        <w:separator/>
      </w:r>
    </w:p>
  </w:endnote>
  <w:endnote w:type="continuationSeparator" w:id="0">
    <w:p w:rsidR="008C6A10" w:rsidRDefault="008C6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T Sans Medium">
    <w:altName w:val="Calibri"/>
    <w:charset w:val="EE"/>
    <w:family w:val="auto"/>
    <w:pitch w:val="variable"/>
    <w:sig w:usb0="00000007" w:usb1="00000001" w:usb2="00000000" w:usb3="00000000" w:csb0="00000093" w:csb1="00000000"/>
  </w:font>
  <w:font w:name="UT Sans">
    <w:altName w:val="Calibri"/>
    <w:charset w:val="EE"/>
    <w:family w:val="auto"/>
    <w:pitch w:val="variable"/>
    <w:sig w:usb0="00000007" w:usb1="00000001" w:usb2="00000000" w:usb3="00000000" w:csb0="00000093" w:csb1="00000000"/>
  </w:font>
  <w:font w:name="UT Sans Regular">
    <w:altName w:val="Courier New"/>
    <w:panose1 w:val="00000000000000000000"/>
    <w:charset w:val="00"/>
    <w:family w:val="auto"/>
    <w:notTrueType/>
    <w:pitch w:val="variable"/>
    <w:sig w:usb0="00000001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42273" w:rsidRPr="002650DE" w:rsidRDefault="00442273" w:rsidP="00D3190C">
    <w:pPr>
      <w:pStyle w:val="Subsol"/>
      <w:rPr>
        <w:rFonts w:ascii="UT Sans" w:hAnsi="UT Sans"/>
        <w:sz w:val="20"/>
        <w:szCs w:val="20"/>
        <w:lang w:val="ro-RO"/>
      </w:rPr>
    </w:pPr>
    <w:r w:rsidRPr="002650DE">
      <w:rPr>
        <w:rFonts w:ascii="UT Sans" w:hAnsi="UT Sans"/>
        <w:sz w:val="20"/>
        <w:szCs w:val="20"/>
        <w:lang w:val="ro-RO"/>
      </w:rPr>
      <w:t>F0</w:t>
    </w:r>
    <w:r w:rsidR="003504AF" w:rsidRPr="002650DE">
      <w:rPr>
        <w:rFonts w:ascii="UT Sans" w:hAnsi="UT Sans"/>
        <w:sz w:val="20"/>
        <w:szCs w:val="20"/>
        <w:lang w:val="ro-RO"/>
      </w:rPr>
      <w:t>9</w:t>
    </w:r>
    <w:r w:rsidRPr="002650DE">
      <w:rPr>
        <w:rFonts w:ascii="UT Sans" w:hAnsi="UT Sans"/>
        <w:sz w:val="20"/>
        <w:szCs w:val="20"/>
        <w:lang w:val="ro-RO"/>
      </w:rPr>
      <w:t>-</w:t>
    </w:r>
    <w:r w:rsidRPr="002650DE">
      <w:rPr>
        <w:rFonts w:ascii="UT Sans" w:hAnsi="UT Sans"/>
        <w:sz w:val="20"/>
        <w:szCs w:val="20"/>
        <w:lang w:val="it-IT"/>
      </w:rPr>
      <w:t>PS6.2-01/ed.3,rev.0</w:t>
    </w:r>
  </w:p>
  <w:p w:rsidR="00442273" w:rsidRDefault="00442273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C6A10" w:rsidRDefault="008C6A10">
      <w:r>
        <w:separator/>
      </w:r>
    </w:p>
  </w:footnote>
  <w:footnote w:type="continuationSeparator" w:id="0">
    <w:p w:rsidR="008C6A10" w:rsidRDefault="008C6A10">
      <w:r>
        <w:continuationSeparator/>
      </w:r>
    </w:p>
  </w:footnote>
  <w:footnote w:id="1">
    <w:p w:rsidR="00EB42F7" w:rsidRDefault="00EB42F7" w:rsidP="00EB42F7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Style w:val="Referinnotdesubsol"/>
          <w:rFonts w:ascii="UT Sans Regular" w:hAnsi="UT Sans Regular"/>
          <w:sz w:val="20"/>
          <w:szCs w:val="20"/>
        </w:rPr>
        <w:footnoteRef/>
      </w:r>
      <w:r w:rsidRPr="00EB42F7">
        <w:rPr>
          <w:rFonts w:ascii="UT Sans Regular" w:hAnsi="UT Sans Regular"/>
          <w:sz w:val="20"/>
          <w:szCs w:val="20"/>
        </w:rPr>
        <w:t xml:space="preserve"> </w:t>
      </w:r>
      <w:r w:rsidRPr="00EB42F7">
        <w:rPr>
          <w:rFonts w:ascii="UT Sans Regular" w:hAnsi="UT Sans Regular"/>
          <w:sz w:val="20"/>
          <w:szCs w:val="20"/>
          <w:lang w:val="ro-RO"/>
        </w:rPr>
        <w:t xml:space="preserve">Se va păstra ceea ce corespunde pentru fiecare concurs în parte. </w:t>
      </w:r>
    </w:p>
    <w:p w:rsidR="00EB42F7" w:rsidRPr="00EB42F7" w:rsidRDefault="00EB42F7" w:rsidP="00EB42F7">
      <w:pPr>
        <w:pStyle w:val="Textnotdesubsol"/>
        <w:jc w:val="both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Fonts w:ascii="UT Sans Regular" w:hAnsi="UT Sans Regular"/>
          <w:sz w:val="20"/>
          <w:szCs w:val="20"/>
          <w:lang w:val="ro-RO"/>
        </w:rPr>
        <w:t xml:space="preserve">N.B. </w:t>
      </w:r>
      <w:r w:rsidRPr="009E75A6">
        <w:rPr>
          <w:rFonts w:ascii="UT Sans Regular" w:hAnsi="UT Sans Regular" w:cs="Arial"/>
          <w:sz w:val="20"/>
          <w:szCs w:val="20"/>
          <w:lang w:val="ro-RO"/>
        </w:rPr>
        <w:t xml:space="preserve">Prezentarea publică a planului de dezvoltare a carierei universitare este obligatorie pentru toate posturile.  </w:t>
      </w:r>
    </w:p>
  </w:footnote>
  <w:footnote w:id="2">
    <w:p w:rsidR="00EB42F7" w:rsidRPr="00EB42F7" w:rsidRDefault="00EB42F7">
      <w:pPr>
        <w:pStyle w:val="Textnotdesubsol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Style w:val="Referinnotdesubsol"/>
          <w:rFonts w:ascii="UT Sans Regular" w:hAnsi="UT Sans Regular"/>
          <w:sz w:val="20"/>
          <w:szCs w:val="20"/>
        </w:rPr>
        <w:footnoteRef/>
      </w:r>
      <w:r w:rsidRPr="009E75A6">
        <w:rPr>
          <w:rFonts w:ascii="UT Sans Regular" w:hAnsi="UT Sans Regular"/>
          <w:sz w:val="20"/>
          <w:szCs w:val="20"/>
          <w:lang w:val="ro-RO"/>
        </w:rPr>
        <w:t xml:space="preserve"> </w:t>
      </w:r>
      <w:r w:rsidRPr="00EB42F7">
        <w:rPr>
          <w:rFonts w:ascii="UT Sans Regular" w:hAnsi="UT Sans Regular"/>
          <w:sz w:val="20"/>
          <w:szCs w:val="20"/>
          <w:lang w:val="ro-RO"/>
        </w:rPr>
        <w:t>În cazul în care concursul nu se desfășoară într-o singură sesiune, se vor indica orele pentru fiecare probă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A022B6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AACCB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5B5EA5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776C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41A27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11925C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E142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E948D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3F827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E546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4830EB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EAC"/>
    <w:rsid w:val="000027DF"/>
    <w:rsid w:val="000243B0"/>
    <w:rsid w:val="000F2C39"/>
    <w:rsid w:val="00117EDE"/>
    <w:rsid w:val="00135C2F"/>
    <w:rsid w:val="001B301D"/>
    <w:rsid w:val="002128D9"/>
    <w:rsid w:val="0021718E"/>
    <w:rsid w:val="002650DE"/>
    <w:rsid w:val="0029695A"/>
    <w:rsid w:val="002B1900"/>
    <w:rsid w:val="0031797A"/>
    <w:rsid w:val="003504AF"/>
    <w:rsid w:val="00361637"/>
    <w:rsid w:val="00363E95"/>
    <w:rsid w:val="003746CA"/>
    <w:rsid w:val="003F34F9"/>
    <w:rsid w:val="003F532B"/>
    <w:rsid w:val="004406EB"/>
    <w:rsid w:val="00442273"/>
    <w:rsid w:val="00492309"/>
    <w:rsid w:val="004F176B"/>
    <w:rsid w:val="00526828"/>
    <w:rsid w:val="005532CD"/>
    <w:rsid w:val="006307A2"/>
    <w:rsid w:val="00690279"/>
    <w:rsid w:val="006A3444"/>
    <w:rsid w:val="006F2586"/>
    <w:rsid w:val="0072511D"/>
    <w:rsid w:val="007447E3"/>
    <w:rsid w:val="00753CB6"/>
    <w:rsid w:val="00767E00"/>
    <w:rsid w:val="00783FC9"/>
    <w:rsid w:val="007A10C3"/>
    <w:rsid w:val="007B66ED"/>
    <w:rsid w:val="00803907"/>
    <w:rsid w:val="00866BCF"/>
    <w:rsid w:val="008A4608"/>
    <w:rsid w:val="008A4E0E"/>
    <w:rsid w:val="008C6A10"/>
    <w:rsid w:val="008C7603"/>
    <w:rsid w:val="008C7E37"/>
    <w:rsid w:val="008D752B"/>
    <w:rsid w:val="008F10F3"/>
    <w:rsid w:val="008F3793"/>
    <w:rsid w:val="0098199C"/>
    <w:rsid w:val="009958B3"/>
    <w:rsid w:val="009C167C"/>
    <w:rsid w:val="009E75A6"/>
    <w:rsid w:val="00A80334"/>
    <w:rsid w:val="00A91E54"/>
    <w:rsid w:val="00AC75D6"/>
    <w:rsid w:val="00B905F4"/>
    <w:rsid w:val="00BA103A"/>
    <w:rsid w:val="00BB391F"/>
    <w:rsid w:val="00C00797"/>
    <w:rsid w:val="00C07CD2"/>
    <w:rsid w:val="00C46CAC"/>
    <w:rsid w:val="00CB72D1"/>
    <w:rsid w:val="00CC4F09"/>
    <w:rsid w:val="00D3190C"/>
    <w:rsid w:val="00D32634"/>
    <w:rsid w:val="00D40809"/>
    <w:rsid w:val="00D60EAC"/>
    <w:rsid w:val="00D62993"/>
    <w:rsid w:val="00DF1501"/>
    <w:rsid w:val="00E205E1"/>
    <w:rsid w:val="00E52A9E"/>
    <w:rsid w:val="00E83877"/>
    <w:rsid w:val="00E867D3"/>
    <w:rsid w:val="00EA7B37"/>
    <w:rsid w:val="00EB1029"/>
    <w:rsid w:val="00EB42F7"/>
    <w:rsid w:val="00F80C22"/>
    <w:rsid w:val="00FE596F"/>
    <w:rsid w:val="00FF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487DF"/>
  <w15:docId w15:val="{3D11FEFA-0A19-4345-AF61-A72227CA3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rsid w:val="00D3190C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D3190C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D3190C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TextnBalon">
    <w:name w:val="Balloon Text"/>
    <w:basedOn w:val="Normal"/>
    <w:semiHidden/>
    <w:rsid w:val="00D4080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B42F7"/>
    <w:pPr>
      <w:spacing w:before="100" w:beforeAutospacing="1" w:after="100" w:afterAutospacing="1"/>
    </w:pPr>
    <w:rPr>
      <w:rFonts w:ascii="Times New Roman" w:eastAsia="MS Mincho" w:hAnsi="Times New Roman"/>
      <w:sz w:val="20"/>
      <w:szCs w:val="20"/>
    </w:rPr>
  </w:style>
  <w:style w:type="paragraph" w:styleId="Textnotdesubsol">
    <w:name w:val="footnote text"/>
    <w:basedOn w:val="Normal"/>
    <w:link w:val="TextnotdesubsolCaracter"/>
    <w:uiPriority w:val="99"/>
    <w:unhideWhenUsed/>
    <w:rsid w:val="00EB42F7"/>
  </w:style>
  <w:style w:type="character" w:customStyle="1" w:styleId="TextnotdesubsolCaracter">
    <w:name w:val="Text notă de subsol Caracter"/>
    <w:link w:val="Textnotdesubsol"/>
    <w:uiPriority w:val="99"/>
    <w:rsid w:val="00EB42F7"/>
    <w:rPr>
      <w:rFonts w:ascii="Book Antiqua" w:eastAsia="Times New Roman" w:hAnsi="Book Antiqua"/>
      <w:sz w:val="24"/>
      <w:szCs w:val="24"/>
    </w:rPr>
  </w:style>
  <w:style w:type="character" w:styleId="Referinnotdesubsol">
    <w:name w:val="footnote reference"/>
    <w:uiPriority w:val="99"/>
    <w:unhideWhenUsed/>
    <w:rsid w:val="00EB42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1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1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8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Facultatea</vt:lpstr>
    </vt:vector>
  </TitlesOfParts>
  <Company>UniTBv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creator>Mihaela Gheorghe</dc:creator>
  <cp:lastModifiedBy>Alex</cp:lastModifiedBy>
  <cp:revision>3</cp:revision>
  <dcterms:created xsi:type="dcterms:W3CDTF">2020-04-26T06:06:00Z</dcterms:created>
  <dcterms:modified xsi:type="dcterms:W3CDTF">2020-04-26T06:28:00Z</dcterms:modified>
</cp:coreProperties>
</file>