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:rsidR="00510E49" w:rsidRPr="00F20463" w:rsidRDefault="00BF012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</w:t>
            </w:r>
            <w:r w:rsidR="00D67CD4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</w:p>
        </w:tc>
      </w:tr>
      <w:tr w:rsidR="00D60EAC" w:rsidRPr="00F20463" w:rsidTr="00BE6580">
        <w:trPr>
          <w:trHeight w:val="53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20463">
              <w:trPr>
                <w:trHeight w:val="188"/>
              </w:trPr>
              <w:tc>
                <w:tcPr>
                  <w:tcW w:w="0" w:type="auto"/>
                </w:tcPr>
                <w:p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56619E" w:rsidRPr="00DF5C13" w:rsidRDefault="0056619E" w:rsidP="0056619E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Proba clinică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scrisă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:rsidR="005F578E" w:rsidRPr="00F20463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20463" w:rsidTr="00B5538E">
              <w:trPr>
                <w:trHeight w:val="1135"/>
              </w:trPr>
              <w:tc>
                <w:tcPr>
                  <w:tcW w:w="0" w:type="auto"/>
                </w:tcPr>
                <w:p w:rsidR="008D45F5" w:rsidRDefault="008D45F5" w:rsidP="008D45F5">
                  <w:pPr>
                    <w:spacing w:line="276" w:lineRule="auto"/>
                    <w:ind w:left="344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Clasificarea stadială a neoplaziilor maligne: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 generale de stadializare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Reguli de clasificare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Aprecierea categoriei de T, N, M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Clasificarea stadiala a TNM a cancerului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Clasificarea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pTNM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a cancerului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7"/>
                    </w:numPr>
                    <w:tabs>
                      <w:tab w:val="left" w:pos="1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Situații particulare.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Markeri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tumorali: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Elementele definitorii și caracteristicile ideale ale unui marker tumoral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Clasificarea markerilor tumorali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markerilor tumorali in diagnostic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markerilor tumorali în aprecierea stadiului evolutiv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markerilor tumorali în aprecierea prognosticului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8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markerilor tumorali în monitorizarea tratamentului.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Factori de prognostic în cancer: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9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Factori legați de tumora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39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Factori legați de gazda.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 și metode de diagnostic în cancer: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0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Diagnosticul clinic (semne directe și indirecte)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0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Diagnosticul biologic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0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Diagnosticul imagistic (metode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neinvazive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și invazive)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0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Particularitățile diagnosticului în cancer. Dificultăți și erori.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chirurgiei în oncologie: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chirurgiei în profilaxia cancerului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chirurgiei în diagnosticul cancerului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Rolul chirurgiei în tratamentul cancerului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Principiile tratamentului chirurgical.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lastRenderedPageBreak/>
                    <w:t xml:space="preserve">Bazele teoretice ale chimioterapiei cancerului 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Date generale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Cinetica celulara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Mecanismul de acțiune al citostaticelor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Rezistenta la citostatice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Cai de administrare a citostaticelor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Indicațiile și contraindicațiile chimioterapiei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Incidentele și complicațiile chimioterapiei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Tratamentul efectelor secundare ale citostaticelor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Clasificarea citostaticelor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Evaluarea răspunsului la chimioterapie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2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Principii generale privind cercetarea și caracterizarea de noi medicamente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antineoplazice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Principiile tratamentului hormonal în oncologie: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3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Principalele efecte ale hormonilor în cancer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3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Principalele obiective ale tratamentului hormonal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3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Clasificarea hormonilor. Principalii agenți terapeutici utilizați în hormonoterapia cancerului.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Decizia terapeutică: 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4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Obiectivele tratamentului în cancer și alegerea modalităților terapeutice</w:t>
                  </w:r>
                </w:p>
                <w:p w:rsidR="00307965" w:rsidRPr="00307965" w:rsidRDefault="00307965" w:rsidP="009C4ACE">
                  <w:pPr>
                    <w:pStyle w:val="Corptext"/>
                    <w:numPr>
                      <w:ilvl w:val="0"/>
                      <w:numId w:val="44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Indicația terapeutica în recidive și metastaze.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Principiile asocierii tratamentului în oncologie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Urmărirea bolnavului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Complicațiile cancerului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Urgențele în oncologie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Calitatea vieții în oncologie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Aspecte de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psiho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-oncologie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Alimentația în oncologie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Principii de screening. Prevenirea și depistarea precoce a cancerului și educația sanitara a populației.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Melanomul malign (epidemiologie, istorie naturală, clasificare TNM și histopatologică, simptomatologie, diagnostic, evoluție, indicație terapeutică, principalele asocieri de chimioterapie).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Cancerul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bronhopulmonar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(epidemiologie, istorie naturală, clasificare TNM și histopatologică, simptomatologie, diagnostic, evoluție, indicație terapeutica, principalele asocieri de chimioterapie).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stomacului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colonului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rectului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pancreasului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glandei mamare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Cancerul ovarului (epidemiologie, istorie naturală, clasificare TNM și histopatologică, simptomatologie, diagnostic, evoluție, indicație  terapeutica, principalele asocieri de </w:t>
                  </w: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lastRenderedPageBreak/>
                    <w:t>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testicular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prostatei (epidemiologie, istorie naturală, clasificare TNM și histopatologică, simptomatologie, diagnostic, evoluție, indicație  terapeutica, principalele asocieri de chimioterapie).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rinichiului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Cancerul vezicii urinare (epidemiologie, istorie naturală, clasificare TNM și histopatologică, simptomatologie, diagnostic, evoluție, indicație  terapeutica, principalele asocieri de chimioterapie).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Tumora </w:t>
                  </w:r>
                  <w:proofErr w:type="spellStart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carcinoidă</w:t>
                  </w:r>
                  <w:proofErr w:type="spellEnd"/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și tumorile neuroendocrine (epidemiologie, istorie naturală, clasificare TNM și histopatologică, simptomatologie, diagnostic, evoluție, indicație  terapeutica, principalele asocieri de chimioterapie). </w:t>
                  </w:r>
                </w:p>
                <w:p w:rsidR="00307965" w:rsidRPr="00307965" w:rsidRDefault="00307965" w:rsidP="00BE6580">
                  <w:pPr>
                    <w:pStyle w:val="Corptext"/>
                    <w:numPr>
                      <w:ilvl w:val="0"/>
                      <w:numId w:val="11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</w:pP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Determinările</w:t>
                  </w:r>
                  <w:r w:rsidRPr="0030796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 xml:space="preserve"> secundare cu punct de plecare neprecizat (epidemiologie, istorie naturală, clasificare TNM și histopatologică, simptomatologie, diagnostic, evoluție, indicație  terapeutica, principalele asocieri de chimioterapie). </w:t>
                  </w:r>
                </w:p>
                <w:p w:rsidR="00BA2EE5" w:rsidRPr="00BA2EE5" w:rsidRDefault="00BA2EE5" w:rsidP="00BE6580">
                  <w:pPr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Hipercalcemia: urgen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ță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 factor de prognostic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n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ngrijiri paliative</w:t>
                  </w:r>
                </w:p>
                <w:p w:rsidR="00BA2EE5" w:rsidRPr="00BA2EE5" w:rsidRDefault="00BA2EE5" w:rsidP="00BE6580">
                  <w:pPr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Integrarea precoce a îngrijirii paliative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 asisten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pacientului oncologic</w:t>
                  </w:r>
                </w:p>
                <w:p w:rsidR="00BA2EE5" w:rsidRPr="00BA2EE5" w:rsidRDefault="00BA2EE5" w:rsidP="00BE6580">
                  <w:pPr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Comunicarea diagnosticului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 prognosticului. Sindromul de compresie medular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ă.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Protocolul SPYKES</w:t>
                  </w:r>
                </w:p>
                <w:p w:rsidR="00BA2EE5" w:rsidRPr="00BA2EE5" w:rsidRDefault="00BA2EE5" w:rsidP="00BE6580">
                  <w:pPr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de compresie medular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ă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: manifestări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diagnostic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tratament</w:t>
                  </w:r>
                </w:p>
                <w:p w:rsidR="00BA2EE5" w:rsidRPr="00BA2EE5" w:rsidRDefault="00BA2EE5" w:rsidP="00BE6580">
                  <w:pPr>
                    <w:numPr>
                      <w:ilvl w:val="0"/>
                      <w:numId w:val="11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Asemănări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 deosebiri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ntre principale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opioide</w:t>
                  </w:r>
                  <w:proofErr w:type="spellEnd"/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de t</w:t>
                  </w:r>
                  <w:r w:rsidR="008E0BB0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</w:t>
                  </w:r>
                  <w:r w:rsidRPr="00BA2EE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eapta III</w:t>
                  </w:r>
                </w:p>
                <w:p w:rsidR="00763DE8" w:rsidRPr="00F20463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F20463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:rsidR="00BE6580" w:rsidRDefault="00BE6580" w:rsidP="00BE6580">
                  <w:pPr>
                    <w:pStyle w:val="Body"/>
                    <w:numPr>
                      <w:ilvl w:val="0"/>
                      <w:numId w:val="34"/>
                    </w:numPr>
                    <w:ind w:left="770"/>
                    <w:rPr>
                      <w:rFonts w:ascii="UT Sans" w:hAnsi="UT Sans"/>
                    </w:rPr>
                  </w:pPr>
                  <w:proofErr w:type="spellStart"/>
                  <w:r w:rsidRPr="004A052A">
                    <w:rPr>
                      <w:rFonts w:ascii="UT Sans" w:hAnsi="UT Sans"/>
                    </w:rPr>
                    <w:t>DeVita</w:t>
                  </w:r>
                  <w:proofErr w:type="spellEnd"/>
                  <w:r w:rsidRPr="004A052A">
                    <w:rPr>
                      <w:rFonts w:ascii="UT Sans" w:hAnsi="UT Sans"/>
                    </w:rPr>
                    <w:t>, Hellman, and Rosenberg's Cancer: Principles &amp; Practice of Oncology (Cancer Principles and Practice of Oncology) 10th Edition, Kindle Edition</w:t>
                  </w:r>
                  <w:r>
                    <w:rPr>
                      <w:rFonts w:ascii="UT Sans" w:hAnsi="UT Sans"/>
                    </w:rPr>
                    <w:t xml:space="preserve">, </w:t>
                  </w:r>
                  <w:r w:rsidRPr="00B87068">
                    <w:rPr>
                      <w:rFonts w:ascii="UT Sans" w:hAnsi="UT Sans"/>
                    </w:rPr>
                    <w:t>Wolters Kluwer Health; 10 edition (January 7, 2015)</w:t>
                  </w:r>
                  <w:r>
                    <w:rPr>
                      <w:rFonts w:ascii="UT Sans" w:hAnsi="UT Sans"/>
                    </w:rPr>
                    <w:t xml:space="preserve">, </w:t>
                  </w:r>
                  <w:r w:rsidRPr="00B87068">
                    <w:rPr>
                      <w:rFonts w:ascii="UT Sans" w:hAnsi="UT Sans"/>
                    </w:rPr>
                    <w:t>ISBN-10: 1451192940</w:t>
                  </w:r>
                  <w:r>
                    <w:rPr>
                      <w:rFonts w:ascii="UT Sans" w:hAnsi="UT Sans"/>
                    </w:rPr>
                    <w:t>.</w:t>
                  </w:r>
                </w:p>
                <w:p w:rsidR="00BE6580" w:rsidRPr="004A052A" w:rsidRDefault="00BE6580" w:rsidP="00BE6580">
                  <w:pPr>
                    <w:pStyle w:val="Body"/>
                    <w:numPr>
                      <w:ilvl w:val="0"/>
                      <w:numId w:val="34"/>
                    </w:numPr>
                    <w:ind w:left="770"/>
                    <w:rPr>
                      <w:rFonts w:ascii="UT Sans" w:hAnsi="UT Sans"/>
                    </w:rPr>
                  </w:pPr>
                  <w:r w:rsidRPr="004A052A">
                    <w:rPr>
                      <w:rFonts w:ascii="UT Sans" w:hAnsi="UT Sans"/>
                    </w:rPr>
                    <w:t>Abraham J., Gulley J.L. The Bethesda Handbook of Clinical Oncology 5th Edition, Kindle Edition. Wolters Kluwer Health; 5 edition (April 12, 2018)</w:t>
                  </w:r>
                  <w:r>
                    <w:rPr>
                      <w:rFonts w:ascii="UT Sans" w:hAnsi="UT Sans"/>
                    </w:rPr>
                    <w:t xml:space="preserve">. </w:t>
                  </w:r>
                  <w:r w:rsidRPr="004A052A">
                    <w:rPr>
                      <w:rFonts w:ascii="UT Sans" w:hAnsi="UT Sans"/>
                    </w:rPr>
                    <w:t>ISBN: 9781496344182</w:t>
                  </w:r>
                </w:p>
                <w:p w:rsidR="00BE6580" w:rsidRPr="004A052A" w:rsidRDefault="00BE6580" w:rsidP="00BE6580">
                  <w:pPr>
                    <w:pStyle w:val="Body"/>
                    <w:numPr>
                      <w:ilvl w:val="0"/>
                      <w:numId w:val="34"/>
                    </w:numPr>
                    <w:ind w:left="770"/>
                    <w:rPr>
                      <w:rFonts w:ascii="UT Sans" w:hAnsi="UT Sans"/>
                    </w:rPr>
                  </w:pPr>
                  <w:hyperlink r:id="rId7" w:history="1">
                    <w:r>
                      <w:rPr>
                        <w:rStyle w:val="Hyperlink"/>
                      </w:rPr>
                      <w:t>https://oncologypro.esmo.org/education-library/essentials-for-clinicians</w:t>
                    </w:r>
                  </w:hyperlink>
                  <w:r>
                    <w:t xml:space="preserve"> </w:t>
                  </w:r>
                </w:p>
                <w:p w:rsidR="00BE6580" w:rsidRPr="004A052A" w:rsidRDefault="00BE6580" w:rsidP="00BE6580">
                  <w:pPr>
                    <w:pStyle w:val="Body"/>
                    <w:numPr>
                      <w:ilvl w:val="0"/>
                      <w:numId w:val="34"/>
                    </w:numPr>
                    <w:ind w:left="770"/>
                    <w:rPr>
                      <w:rFonts w:ascii="UT Sans" w:hAnsi="UT Sans"/>
                    </w:rPr>
                  </w:pPr>
                  <w:hyperlink r:id="rId8" w:history="1">
                    <w:r w:rsidRPr="004A052A">
                      <w:rPr>
                        <w:rStyle w:val="Hyperlink0"/>
                        <w:rFonts w:ascii="UT Sans" w:hAnsi="UT Sans"/>
                      </w:rPr>
                      <w:t>https://www.cancer.gov/types</w:t>
                    </w:r>
                  </w:hyperlink>
                  <w:r>
                    <w:rPr>
                      <w:rFonts w:ascii="UT Sans" w:hAnsi="UT Sans"/>
                    </w:rPr>
                    <w:t xml:space="preserve">  </w:t>
                  </w:r>
                </w:p>
                <w:p w:rsidR="00BE6580" w:rsidRPr="00B87068" w:rsidRDefault="00BE6580" w:rsidP="00BE6580">
                  <w:pPr>
                    <w:pStyle w:val="Body"/>
                    <w:numPr>
                      <w:ilvl w:val="0"/>
                      <w:numId w:val="34"/>
                    </w:numPr>
                    <w:ind w:left="770"/>
                    <w:rPr>
                      <w:rFonts w:ascii="UT Sans" w:hAnsi="UT Sans"/>
                    </w:rPr>
                  </w:pPr>
                  <w:hyperlink r:id="rId9" w:history="1">
                    <w:r w:rsidRPr="00B87068">
                      <w:rPr>
                        <w:rStyle w:val="Hyperlink0"/>
                        <w:rFonts w:ascii="UT Sans" w:hAnsi="UT Sans"/>
                      </w:rPr>
                      <w:t>https://www.nccn.org/professionals/</w:t>
                    </w:r>
                  </w:hyperlink>
                  <w:r w:rsidRPr="00B87068">
                    <w:rPr>
                      <w:rFonts w:ascii="UT Sans" w:hAnsi="UT Sans"/>
                    </w:rPr>
                    <w:t xml:space="preserve"> </w:t>
                  </w:r>
                </w:p>
                <w:p w:rsidR="00103BA4" w:rsidRPr="00103BA4" w:rsidRDefault="00103BA4" w:rsidP="00BE6580">
                  <w:pPr>
                    <w:pStyle w:val="NormalWeb"/>
                    <w:numPr>
                      <w:ilvl w:val="0"/>
                      <w:numId w:val="34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Mo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oiu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Protocoale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linice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n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ngrijiri paliative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-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Haco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International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2013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ISBN 978-973-7706-28-7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103BA4" w:rsidRPr="00103BA4" w:rsidRDefault="00103BA4" w:rsidP="00BE6580">
                  <w:pPr>
                    <w:pStyle w:val="NormalWeb"/>
                    <w:numPr>
                      <w:ilvl w:val="0"/>
                      <w:numId w:val="34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Murray</w:t>
                  </w:r>
                  <w:r w:rsidR="00AB2B14"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="00AB2B14"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Kendall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M.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Boyd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K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heikh</w:t>
                  </w:r>
                  <w:proofErr w:type="spellEnd"/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Illness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trajectories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and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palliative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care  </w:t>
                  </w:r>
                  <w:hyperlink r:id="rId10" w:history="1">
                    <w:r w:rsidR="00AB2B14" w:rsidRPr="00FA7C6F">
                      <w:rPr>
                        <w:rStyle w:val="Hyperlink"/>
                        <w:rFonts w:ascii="UT Sans" w:hAnsi="UT Sans"/>
                        <w:sz w:val="22"/>
                        <w:szCs w:val="22"/>
                        <w:lang w:val="ro-RO"/>
                      </w:rPr>
                      <w:t>https://www.ncbi.nlm.nih.gov/pmc/articles/PMC557152/</w:t>
                    </w:r>
                  </w:hyperlink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</w:p>
                <w:p w:rsidR="00103BA4" w:rsidRPr="00AB2B14" w:rsidRDefault="00103BA4" w:rsidP="00BE6580">
                  <w:pPr>
                    <w:pStyle w:val="NormalWeb"/>
                    <w:numPr>
                      <w:ilvl w:val="0"/>
                      <w:numId w:val="34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Temel</w:t>
                  </w:r>
                  <w:proofErr w:type="spellEnd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J.</w:t>
                  </w:r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Early</w:t>
                  </w:r>
                  <w:proofErr w:type="spellEnd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palliative</w:t>
                  </w:r>
                  <w:proofErr w:type="spellEnd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care for </w:t>
                  </w:r>
                  <w:proofErr w:type="spellStart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patients</w:t>
                  </w:r>
                  <w:proofErr w:type="spellEnd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with</w:t>
                  </w:r>
                  <w:proofErr w:type="spellEnd"/>
                  <w:r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metastatic </w:t>
                  </w:r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Non-</w:t>
                  </w:r>
                  <w:proofErr w:type="spellStart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Small</w:t>
                  </w:r>
                  <w:proofErr w:type="spellEnd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-</w:t>
                  </w:r>
                  <w:proofErr w:type="spellStart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Cell</w:t>
                  </w:r>
                  <w:proofErr w:type="spellEnd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Lung Cancer. N </w:t>
                  </w:r>
                  <w:proofErr w:type="spellStart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Engl</w:t>
                  </w:r>
                  <w:proofErr w:type="spellEnd"/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J Med. 2010 Aug 19;363(8):733-42. </w:t>
                  </w:r>
                  <w:hyperlink r:id="rId11" w:history="1">
                    <w:r w:rsidR="00AB2B14" w:rsidRPr="00AB2B14">
                      <w:rPr>
                        <w:rStyle w:val="Hyperlink"/>
                        <w:rFonts w:ascii="UT Sans" w:hAnsi="UT Sans"/>
                        <w:sz w:val="22"/>
                        <w:szCs w:val="22"/>
                        <w:lang w:val="ro-RO"/>
                      </w:rPr>
                      <w:t>https://www.ncbi.nlm.nih.gov/pubmed/20818875</w:t>
                    </w:r>
                  </w:hyperlink>
                  <w:r w:rsidR="00AB2B14" w:rsidRP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</w:p>
                <w:p w:rsidR="00103BA4" w:rsidRPr="00103BA4" w:rsidRDefault="00103BA4" w:rsidP="00BE6580">
                  <w:pPr>
                    <w:pStyle w:val="NormalWeb"/>
                    <w:numPr>
                      <w:ilvl w:val="0"/>
                      <w:numId w:val="34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Mo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oiu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D.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Ghid de 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ngrijire paliativă de bază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Hospice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Casa </w:t>
                  </w:r>
                  <w:r w:rsidR="00AB2B14"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Speranței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2016</w:t>
                  </w:r>
                  <w:r w:rsidR="00AB2B1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ISBN 978-973-0-22042-1</w:t>
                  </w:r>
                </w:p>
                <w:p w:rsidR="00380734" w:rsidRPr="00F20463" w:rsidRDefault="00103BA4" w:rsidP="00BE6580">
                  <w:pPr>
                    <w:pStyle w:val="NormalWeb"/>
                    <w:numPr>
                      <w:ilvl w:val="0"/>
                      <w:numId w:val="34"/>
                    </w:numPr>
                    <w:ind w:left="770"/>
                    <w:jc w:val="both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Cursuri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Edupall</w:t>
                  </w:r>
                  <w:proofErr w:type="spellEnd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- platforma </w:t>
                  </w:r>
                  <w:proofErr w:type="spellStart"/>
                  <w:r w:rsidRPr="00103BA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unitbv</w:t>
                  </w:r>
                  <w:proofErr w:type="spellEnd"/>
                </w:p>
              </w:tc>
            </w:tr>
          </w:tbl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F20463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BE6580" w:rsidRPr="00BE6580" w:rsidRDefault="00BE6580" w:rsidP="00BE6580">
            <w:pPr>
              <w:pStyle w:val="NormalWeb"/>
              <w:numPr>
                <w:ilvl w:val="0"/>
                <w:numId w:val="35"/>
              </w:numPr>
              <w:spacing w:after="0"/>
              <w:ind w:left="1022"/>
              <w:jc w:val="both"/>
              <w:rPr>
                <w:rFonts w:ascii="UT Sans" w:hAnsi="UT Sans" w:cs="Arial" w:hint="eastAsia"/>
                <w:sz w:val="22"/>
                <w:szCs w:val="28"/>
              </w:rPr>
            </w:pPr>
            <w:proofErr w:type="spellStart"/>
            <w:r w:rsidRPr="00BE6580">
              <w:rPr>
                <w:rFonts w:ascii="UT Sans" w:hAnsi="UT Sans" w:cs="Arial"/>
                <w:sz w:val="22"/>
                <w:szCs w:val="28"/>
              </w:rPr>
              <w:t>Melanomul</w:t>
            </w:r>
            <w:proofErr w:type="spellEnd"/>
            <w:r w:rsidRPr="00BE6580">
              <w:rPr>
                <w:rFonts w:ascii="UT Sans" w:hAnsi="UT Sans" w:cs="Arial"/>
                <w:sz w:val="22"/>
                <w:szCs w:val="28"/>
              </w:rPr>
              <w:t xml:space="preserve"> malign</w:t>
            </w:r>
          </w:p>
          <w:p w:rsidR="00BE6580" w:rsidRPr="00BE6580" w:rsidRDefault="00BE6580" w:rsidP="00BE6580">
            <w:pPr>
              <w:pStyle w:val="NormalWeb"/>
              <w:numPr>
                <w:ilvl w:val="0"/>
                <w:numId w:val="35"/>
              </w:numPr>
              <w:spacing w:after="0"/>
              <w:ind w:left="1022"/>
              <w:jc w:val="both"/>
              <w:rPr>
                <w:rFonts w:ascii="UT Sans" w:hAnsi="UT Sans" w:cs="Arial" w:hint="eastAsia"/>
                <w:sz w:val="22"/>
                <w:szCs w:val="28"/>
              </w:rPr>
            </w:pPr>
            <w:proofErr w:type="spellStart"/>
            <w:r w:rsidRPr="00BE6580">
              <w:rPr>
                <w:rFonts w:ascii="UT Sans" w:hAnsi="UT Sans" w:cs="Arial"/>
                <w:sz w:val="22"/>
                <w:szCs w:val="28"/>
              </w:rPr>
              <w:t>Cancerul</w:t>
            </w:r>
            <w:proofErr w:type="spellEnd"/>
            <w:r w:rsidRPr="00BE6580">
              <w:rPr>
                <w:rFonts w:ascii="UT Sans" w:hAnsi="UT Sans" w:cs="Arial"/>
                <w:sz w:val="22"/>
                <w:szCs w:val="28"/>
              </w:rPr>
              <w:t xml:space="preserve"> de san</w:t>
            </w:r>
          </w:p>
          <w:p w:rsidR="00BE6580" w:rsidRPr="00BE6580" w:rsidRDefault="00BE6580" w:rsidP="00BE6580">
            <w:pPr>
              <w:pStyle w:val="NormalWeb"/>
              <w:numPr>
                <w:ilvl w:val="0"/>
                <w:numId w:val="35"/>
              </w:numPr>
              <w:spacing w:after="0"/>
              <w:ind w:left="1022"/>
              <w:jc w:val="both"/>
              <w:rPr>
                <w:rFonts w:ascii="UT Sans" w:hAnsi="UT Sans" w:cs="Arial" w:hint="eastAsia"/>
                <w:sz w:val="22"/>
                <w:szCs w:val="28"/>
              </w:rPr>
            </w:pPr>
            <w:r w:rsidRPr="00BE6580">
              <w:rPr>
                <w:rFonts w:ascii="UT Sans" w:hAnsi="UT Sans" w:cs="Arial"/>
                <w:sz w:val="22"/>
                <w:szCs w:val="28"/>
              </w:rPr>
              <w:t xml:space="preserve">Cancel </w:t>
            </w:r>
            <w:proofErr w:type="spellStart"/>
            <w:r w:rsidRPr="00BE6580">
              <w:rPr>
                <w:rFonts w:ascii="UT Sans" w:hAnsi="UT Sans" w:cs="Arial"/>
                <w:sz w:val="22"/>
                <w:szCs w:val="28"/>
              </w:rPr>
              <w:t>bronhopulmonar</w:t>
            </w:r>
            <w:proofErr w:type="spellEnd"/>
          </w:p>
          <w:p w:rsidR="00BE6580" w:rsidRPr="00BE6580" w:rsidRDefault="00BE6580" w:rsidP="00BE6580">
            <w:pPr>
              <w:pStyle w:val="NormalWeb"/>
              <w:numPr>
                <w:ilvl w:val="0"/>
                <w:numId w:val="35"/>
              </w:numPr>
              <w:spacing w:after="0"/>
              <w:ind w:left="1022"/>
              <w:jc w:val="both"/>
              <w:rPr>
                <w:rFonts w:ascii="UT Sans" w:hAnsi="UT Sans" w:cs="Arial" w:hint="eastAsia"/>
                <w:sz w:val="22"/>
                <w:szCs w:val="28"/>
              </w:rPr>
            </w:pPr>
            <w:r w:rsidRPr="00BE6580">
              <w:rPr>
                <w:rFonts w:ascii="UT Sans" w:hAnsi="UT Sans" w:cs="Arial"/>
                <w:sz w:val="22"/>
                <w:szCs w:val="28"/>
              </w:rPr>
              <w:t>Cancel colorectal</w:t>
            </w:r>
          </w:p>
          <w:p w:rsidR="00BE6580" w:rsidRPr="00BE6580" w:rsidRDefault="00BE6580" w:rsidP="00BE6580">
            <w:pPr>
              <w:pStyle w:val="NormalWeb"/>
              <w:numPr>
                <w:ilvl w:val="0"/>
                <w:numId w:val="35"/>
              </w:numPr>
              <w:spacing w:after="0"/>
              <w:ind w:left="1022"/>
              <w:jc w:val="both"/>
              <w:rPr>
                <w:rFonts w:ascii="UT Sans" w:hAnsi="UT Sans" w:cs="Arial" w:hint="eastAsia"/>
                <w:sz w:val="22"/>
                <w:szCs w:val="28"/>
              </w:rPr>
            </w:pPr>
            <w:proofErr w:type="spellStart"/>
            <w:r w:rsidRPr="00BE6580">
              <w:rPr>
                <w:rFonts w:ascii="UT Sans" w:hAnsi="UT Sans" w:cs="Arial"/>
                <w:sz w:val="22"/>
                <w:szCs w:val="28"/>
              </w:rPr>
              <w:t>Cancerul</w:t>
            </w:r>
            <w:proofErr w:type="spellEnd"/>
            <w:r w:rsidRPr="00BE6580">
              <w:rPr>
                <w:rFonts w:ascii="UT Sans" w:hAnsi="UT Sans" w:cs="Arial"/>
                <w:sz w:val="22"/>
                <w:szCs w:val="28"/>
              </w:rPr>
              <w:t xml:space="preserve"> de </w:t>
            </w:r>
            <w:proofErr w:type="spellStart"/>
            <w:r w:rsidRPr="00BE6580">
              <w:rPr>
                <w:rFonts w:ascii="UT Sans" w:hAnsi="UT Sans" w:cs="Arial"/>
                <w:sz w:val="22"/>
                <w:szCs w:val="28"/>
              </w:rPr>
              <w:t>prostata</w:t>
            </w:r>
            <w:proofErr w:type="spellEnd"/>
          </w:p>
          <w:p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:rsidR="00BE6580" w:rsidRDefault="00BE6580" w:rsidP="00BE6580">
            <w:pPr>
              <w:pStyle w:val="Body"/>
              <w:numPr>
                <w:ilvl w:val="0"/>
                <w:numId w:val="36"/>
              </w:numPr>
              <w:ind w:left="738"/>
              <w:rPr>
                <w:rFonts w:ascii="UT Sans" w:hAnsi="UT Sans"/>
              </w:rPr>
            </w:pPr>
            <w:proofErr w:type="spellStart"/>
            <w:r w:rsidRPr="004A052A">
              <w:rPr>
                <w:rFonts w:ascii="UT Sans" w:hAnsi="UT Sans"/>
              </w:rPr>
              <w:t>DeVita</w:t>
            </w:r>
            <w:proofErr w:type="spellEnd"/>
            <w:r w:rsidRPr="004A052A">
              <w:rPr>
                <w:rFonts w:ascii="UT Sans" w:hAnsi="UT Sans"/>
              </w:rPr>
              <w:t>, Hellman, and Rosenberg's Cancer: Principles &amp; Practice of Oncology (Cancer Principles and Practice of Oncology) 10th Edition, Kindle Edition</w:t>
            </w:r>
            <w:r>
              <w:rPr>
                <w:rFonts w:ascii="UT Sans" w:hAnsi="UT Sans"/>
              </w:rPr>
              <w:t xml:space="preserve">, </w:t>
            </w:r>
            <w:r w:rsidRPr="00B87068">
              <w:rPr>
                <w:rFonts w:ascii="UT Sans" w:hAnsi="UT Sans"/>
              </w:rPr>
              <w:t>Wolters Kluwer Health; 10 edition (January 7, 2015)</w:t>
            </w:r>
            <w:r>
              <w:rPr>
                <w:rFonts w:ascii="UT Sans" w:hAnsi="UT Sans"/>
              </w:rPr>
              <w:t xml:space="preserve">, </w:t>
            </w:r>
            <w:r w:rsidRPr="00B87068">
              <w:rPr>
                <w:rFonts w:ascii="UT Sans" w:hAnsi="UT Sans"/>
              </w:rPr>
              <w:t>ISBN-10: 1451192940</w:t>
            </w:r>
            <w:r>
              <w:rPr>
                <w:rFonts w:ascii="UT Sans" w:hAnsi="UT Sans"/>
              </w:rPr>
              <w:t>.</w:t>
            </w:r>
          </w:p>
          <w:p w:rsidR="00BE6580" w:rsidRPr="004A052A" w:rsidRDefault="00BE6580" w:rsidP="00BE6580">
            <w:pPr>
              <w:pStyle w:val="Body"/>
              <w:numPr>
                <w:ilvl w:val="0"/>
                <w:numId w:val="36"/>
              </w:numPr>
              <w:ind w:left="770"/>
              <w:rPr>
                <w:rFonts w:ascii="UT Sans" w:hAnsi="UT Sans"/>
              </w:rPr>
            </w:pPr>
            <w:r w:rsidRPr="004A052A">
              <w:rPr>
                <w:rFonts w:ascii="UT Sans" w:hAnsi="UT Sans"/>
              </w:rPr>
              <w:t>Abraham J., Gulley J.L. The Bethesda Handbook of Clinical Oncology 5th Edition, Kindle Edition. Wolters Kluwer Health; 5 edition (April 12, 2018)</w:t>
            </w:r>
            <w:r>
              <w:rPr>
                <w:rFonts w:ascii="UT Sans" w:hAnsi="UT Sans"/>
              </w:rPr>
              <w:t xml:space="preserve">. </w:t>
            </w:r>
            <w:r w:rsidRPr="004A052A">
              <w:rPr>
                <w:rFonts w:ascii="UT Sans" w:hAnsi="UT Sans"/>
              </w:rPr>
              <w:t>ISBN: 9781496344182</w:t>
            </w:r>
            <w:r w:rsidR="00174655">
              <w:rPr>
                <w:rFonts w:ascii="UT Sans" w:hAnsi="UT Sans"/>
              </w:rPr>
              <w:t>.</w:t>
            </w:r>
          </w:p>
          <w:p w:rsidR="00BE6580" w:rsidRPr="004A052A" w:rsidRDefault="00BE6580" w:rsidP="00BE6580">
            <w:pPr>
              <w:pStyle w:val="Body"/>
              <w:numPr>
                <w:ilvl w:val="0"/>
                <w:numId w:val="36"/>
              </w:numPr>
              <w:ind w:left="770"/>
              <w:rPr>
                <w:rFonts w:ascii="UT Sans" w:hAnsi="UT Sans"/>
              </w:rPr>
            </w:pPr>
            <w:hyperlink r:id="rId12" w:history="1">
              <w:r>
                <w:rPr>
                  <w:rStyle w:val="Hyperlink"/>
                </w:rPr>
                <w:t>https://oncologypro.esmo.org/education-library/essentials-for-clinicians</w:t>
              </w:r>
            </w:hyperlink>
            <w:r>
              <w:t xml:space="preserve"> </w:t>
            </w:r>
          </w:p>
          <w:p w:rsidR="00BE6580" w:rsidRPr="004A052A" w:rsidRDefault="00BE6580" w:rsidP="00BE6580">
            <w:pPr>
              <w:pStyle w:val="Body"/>
              <w:numPr>
                <w:ilvl w:val="0"/>
                <w:numId w:val="36"/>
              </w:numPr>
              <w:ind w:left="770"/>
              <w:rPr>
                <w:rFonts w:ascii="UT Sans" w:hAnsi="UT Sans"/>
              </w:rPr>
            </w:pPr>
            <w:hyperlink r:id="rId13" w:history="1">
              <w:r w:rsidRPr="004A052A">
                <w:rPr>
                  <w:rStyle w:val="Hyperlink0"/>
                  <w:rFonts w:ascii="UT Sans" w:hAnsi="UT Sans"/>
                </w:rPr>
                <w:t>https://www.cancer.gov/types</w:t>
              </w:r>
            </w:hyperlink>
            <w:r>
              <w:rPr>
                <w:rFonts w:ascii="UT Sans" w:hAnsi="UT Sans"/>
              </w:rPr>
              <w:t xml:space="preserve">  </w:t>
            </w:r>
          </w:p>
          <w:p w:rsidR="00BE6580" w:rsidRPr="00B87068" w:rsidRDefault="00BE6580" w:rsidP="00BE6580">
            <w:pPr>
              <w:pStyle w:val="Body"/>
              <w:numPr>
                <w:ilvl w:val="0"/>
                <w:numId w:val="36"/>
              </w:numPr>
              <w:ind w:left="770"/>
              <w:rPr>
                <w:rFonts w:ascii="UT Sans" w:hAnsi="UT Sans"/>
              </w:rPr>
            </w:pPr>
            <w:hyperlink r:id="rId14" w:history="1">
              <w:r w:rsidRPr="00B87068">
                <w:rPr>
                  <w:rStyle w:val="Hyperlink0"/>
                  <w:rFonts w:ascii="UT Sans" w:hAnsi="UT Sans"/>
                </w:rPr>
                <w:t>https://www.nccn.org/professionals/</w:t>
              </w:r>
            </w:hyperlink>
            <w:r w:rsidRPr="00B87068">
              <w:rPr>
                <w:rFonts w:ascii="UT Sans" w:hAnsi="UT Sans"/>
              </w:rPr>
              <w:t xml:space="preserve"> </w:t>
            </w:r>
          </w:p>
          <w:p w:rsidR="001D5AB6" w:rsidRPr="00F20463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56619E" w:rsidRPr="0056619E" w:rsidRDefault="0056619E" w:rsidP="0056619E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56619E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56619E">
              <w:rPr>
                <w:rFonts w:ascii="UT Sans" w:hAnsi="UT Sans"/>
                <w:sz w:val="22"/>
                <w:lang w:val="ro-RO"/>
              </w:rPr>
              <w:t>05 Septembrie 2020, ora 08.30</w:t>
            </w:r>
          </w:p>
          <w:p w:rsidR="00BF012F" w:rsidRPr="0056619E" w:rsidRDefault="00BF012F" w:rsidP="00BF012F">
            <w:pPr>
              <w:rPr>
                <w:rFonts w:ascii="UT Sans" w:hAnsi="UT Sans"/>
                <w:sz w:val="22"/>
                <w:lang w:val="ro-RO"/>
              </w:rPr>
            </w:pPr>
            <w:r w:rsidRPr="0056619E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05</w:t>
            </w:r>
            <w:r w:rsidRPr="0056619E">
              <w:rPr>
                <w:rFonts w:ascii="UT Sans" w:hAnsi="UT Sans"/>
                <w:sz w:val="22"/>
                <w:lang w:val="ro-RO"/>
              </w:rPr>
              <w:t xml:space="preserve"> Septembrie 2020, ora 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10</w:t>
            </w:r>
            <w:r w:rsidRPr="0056619E">
              <w:rPr>
                <w:rFonts w:ascii="UT Sans" w:hAnsi="UT Sans"/>
                <w:sz w:val="22"/>
                <w:lang w:val="ro-RO"/>
              </w:rPr>
              <w:t>.</w:t>
            </w:r>
            <w:r w:rsidR="00350336" w:rsidRPr="0056619E">
              <w:rPr>
                <w:rFonts w:ascii="UT Sans" w:hAnsi="UT Sans"/>
                <w:sz w:val="22"/>
                <w:lang w:val="ro-RO"/>
              </w:rPr>
              <w:t>0</w:t>
            </w:r>
            <w:r w:rsidRPr="0056619E">
              <w:rPr>
                <w:rFonts w:ascii="UT Sans" w:hAnsi="UT Sans"/>
                <w:sz w:val="22"/>
                <w:lang w:val="ro-RO"/>
              </w:rPr>
              <w:t>0</w:t>
            </w:r>
          </w:p>
          <w:p w:rsidR="000E6555" w:rsidRPr="0056619E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56619E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05</w:t>
            </w:r>
            <w:r w:rsidRPr="0056619E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 w:rsidRPr="0056619E">
              <w:rPr>
                <w:rFonts w:ascii="UT Sans" w:hAnsi="UT Sans"/>
                <w:sz w:val="22"/>
                <w:lang w:val="ro-RO"/>
              </w:rPr>
              <w:t>20</w:t>
            </w:r>
            <w:r w:rsidRPr="0056619E">
              <w:rPr>
                <w:rFonts w:ascii="UT Sans" w:hAnsi="UT Sans"/>
                <w:sz w:val="22"/>
                <w:lang w:val="ro-RO"/>
              </w:rPr>
              <w:t>, ora 1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4</w:t>
            </w:r>
            <w:r w:rsidRPr="0056619E">
              <w:rPr>
                <w:rFonts w:ascii="UT Sans" w:hAnsi="UT Sans"/>
                <w:sz w:val="22"/>
                <w:lang w:val="ro-RO"/>
              </w:rPr>
              <w:t>.00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56619E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56619E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05</w:t>
            </w:r>
            <w:r w:rsidR="00B4048F" w:rsidRPr="0056619E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56619E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56619E">
              <w:rPr>
                <w:rFonts w:ascii="UT Sans" w:hAnsi="UT Sans"/>
                <w:sz w:val="22"/>
                <w:lang w:val="ro-RO"/>
              </w:rPr>
              <w:t>20</w:t>
            </w:r>
            <w:r w:rsidR="00DC73D0" w:rsidRPr="0056619E">
              <w:rPr>
                <w:rFonts w:ascii="UT Sans" w:hAnsi="UT Sans"/>
                <w:sz w:val="22"/>
                <w:lang w:val="ro-RO"/>
              </w:rPr>
              <w:t>20</w:t>
            </w:r>
            <w:r w:rsidR="00B4048F" w:rsidRPr="0056619E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Pr="0056619E">
              <w:rPr>
                <w:rFonts w:ascii="UT Sans" w:hAnsi="UT Sans"/>
                <w:sz w:val="22"/>
                <w:lang w:val="ro-RO"/>
              </w:rPr>
              <w:t>1</w:t>
            </w:r>
            <w:r w:rsidR="0056619E" w:rsidRPr="0056619E">
              <w:rPr>
                <w:rFonts w:ascii="UT Sans" w:hAnsi="UT Sans"/>
                <w:sz w:val="22"/>
                <w:lang w:val="ro-RO"/>
              </w:rPr>
              <w:t>5</w:t>
            </w:r>
            <w:r w:rsidRPr="0056619E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56619E" w:rsidRPr="00F20463" w:rsidRDefault="0056619E" w:rsidP="0056619E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Spitalul </w:t>
            </w:r>
            <w:proofErr w:type="spellStart"/>
            <w:r>
              <w:rPr>
                <w:rFonts w:ascii="UT Sans" w:hAnsi="UT Sans"/>
                <w:sz w:val="22"/>
                <w:szCs w:val="22"/>
                <w:lang w:val="ro-RO"/>
              </w:rPr>
              <w:t>Medlife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Brașov, str. Turnului, nr. 5.</w:t>
            </w:r>
          </w:p>
          <w:p w:rsidR="00BF012F" w:rsidRPr="00F20463" w:rsidRDefault="00BF012F" w:rsidP="00BF012F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15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2D4A" w:rsidRDefault="003D2D4A" w:rsidP="001C4A46">
      <w:r>
        <w:separator/>
      </w:r>
    </w:p>
  </w:endnote>
  <w:endnote w:type="continuationSeparator" w:id="0">
    <w:p w:rsidR="003D2D4A" w:rsidRDefault="003D2D4A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 Neue">
    <w:altName w:val="Arial"/>
    <w:charset w:val="00"/>
    <w:family w:val="roman"/>
    <w:pitch w:val="default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2D4A" w:rsidRDefault="003D2D4A" w:rsidP="001C4A46">
      <w:r>
        <w:separator/>
      </w:r>
    </w:p>
  </w:footnote>
  <w:footnote w:type="continuationSeparator" w:id="0">
    <w:p w:rsidR="003D2D4A" w:rsidRDefault="003D2D4A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5867"/>
    <w:multiLevelType w:val="multilevel"/>
    <w:tmpl w:val="4198D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D02D7"/>
    <w:multiLevelType w:val="hybridMultilevel"/>
    <w:tmpl w:val="5534FE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1D0F"/>
    <w:multiLevelType w:val="hybridMultilevel"/>
    <w:tmpl w:val="E30004F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5777AF"/>
    <w:multiLevelType w:val="hybridMultilevel"/>
    <w:tmpl w:val="93AEF02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70628B"/>
    <w:multiLevelType w:val="hybridMultilevel"/>
    <w:tmpl w:val="547462C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1D70D1"/>
    <w:multiLevelType w:val="multilevel"/>
    <w:tmpl w:val="961E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972CC3"/>
    <w:multiLevelType w:val="hybridMultilevel"/>
    <w:tmpl w:val="F6BA02D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0343AF"/>
    <w:multiLevelType w:val="hybridMultilevel"/>
    <w:tmpl w:val="9E884B2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3A0DC6"/>
    <w:multiLevelType w:val="hybridMultilevel"/>
    <w:tmpl w:val="29203B7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3E2950"/>
    <w:multiLevelType w:val="multilevel"/>
    <w:tmpl w:val="4B16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FD3FCE"/>
    <w:multiLevelType w:val="hybridMultilevel"/>
    <w:tmpl w:val="227C354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9C7DB6"/>
    <w:multiLevelType w:val="hybridMultilevel"/>
    <w:tmpl w:val="2856F2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62D9"/>
    <w:multiLevelType w:val="hybridMultilevel"/>
    <w:tmpl w:val="7E5C155A"/>
    <w:lvl w:ilvl="0" w:tplc="AE5E01C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B81346"/>
    <w:multiLevelType w:val="multilevel"/>
    <w:tmpl w:val="2B82A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3C663D"/>
    <w:multiLevelType w:val="hybridMultilevel"/>
    <w:tmpl w:val="EEACFE0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340A7D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D048C"/>
    <w:multiLevelType w:val="hybridMultilevel"/>
    <w:tmpl w:val="5EBE048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3D4686F"/>
    <w:multiLevelType w:val="hybridMultilevel"/>
    <w:tmpl w:val="8D0C82A6"/>
    <w:lvl w:ilvl="0" w:tplc="AE5E01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5951BE"/>
    <w:multiLevelType w:val="hybridMultilevel"/>
    <w:tmpl w:val="4540F75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94E7E04"/>
    <w:multiLevelType w:val="hybridMultilevel"/>
    <w:tmpl w:val="59B2976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C85624F"/>
    <w:multiLevelType w:val="hybridMultilevel"/>
    <w:tmpl w:val="830848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995554"/>
    <w:multiLevelType w:val="hybridMultilevel"/>
    <w:tmpl w:val="8D0C82A6"/>
    <w:lvl w:ilvl="0" w:tplc="AE5E01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690FD5"/>
    <w:multiLevelType w:val="hybridMultilevel"/>
    <w:tmpl w:val="097C44A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D83167"/>
    <w:multiLevelType w:val="hybridMultilevel"/>
    <w:tmpl w:val="DFF69976"/>
    <w:lvl w:ilvl="0" w:tplc="DD58214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675EDF96">
      <w:start w:val="1"/>
      <w:numFmt w:val="bullet"/>
      <w:lvlText w:val="-"/>
      <w:lvlJc w:val="left"/>
      <w:pPr>
        <w:ind w:left="838" w:hanging="15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38DA5A00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3" w:tplc="276A8A5A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4" w:tplc="1C2C299E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5" w:tplc="1354C4CC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6" w:tplc="70AE21E8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7" w:tplc="05B0A20E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8" w:tplc="91BC3CD8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</w:abstractNum>
  <w:abstractNum w:abstractNumId="25" w15:restartNumberingAfterBreak="0">
    <w:nsid w:val="5A8F764F"/>
    <w:multiLevelType w:val="hybridMultilevel"/>
    <w:tmpl w:val="038EC0CE"/>
    <w:styleLink w:val="Numbered"/>
    <w:lvl w:ilvl="0" w:tplc="422C11B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C096EC">
      <w:start w:val="1"/>
      <w:numFmt w:val="decimal"/>
      <w:lvlText w:val="%2."/>
      <w:lvlJc w:val="left"/>
      <w:pPr>
        <w:ind w:left="8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46D022">
      <w:start w:val="1"/>
      <w:numFmt w:val="decimal"/>
      <w:lvlText w:val="%3."/>
      <w:lvlJc w:val="left"/>
      <w:pPr>
        <w:ind w:left="12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DAC02A">
      <w:start w:val="1"/>
      <w:numFmt w:val="decimal"/>
      <w:lvlText w:val="%4."/>
      <w:lvlJc w:val="left"/>
      <w:pPr>
        <w:ind w:left="16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36EFD92">
      <w:start w:val="1"/>
      <w:numFmt w:val="decimal"/>
      <w:lvlText w:val="%5."/>
      <w:lvlJc w:val="left"/>
      <w:pPr>
        <w:ind w:left="196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C66D9A">
      <w:start w:val="1"/>
      <w:numFmt w:val="decimal"/>
      <w:lvlText w:val="%6."/>
      <w:lvlJc w:val="left"/>
      <w:pPr>
        <w:ind w:left="232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CAB9F6">
      <w:start w:val="1"/>
      <w:numFmt w:val="decimal"/>
      <w:lvlText w:val="%7."/>
      <w:lvlJc w:val="left"/>
      <w:pPr>
        <w:ind w:left="26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CA661E">
      <w:start w:val="1"/>
      <w:numFmt w:val="decimal"/>
      <w:lvlText w:val="%8."/>
      <w:lvlJc w:val="left"/>
      <w:pPr>
        <w:ind w:left="30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D6D81A">
      <w:start w:val="1"/>
      <w:numFmt w:val="decimal"/>
      <w:lvlText w:val="%9."/>
      <w:lvlJc w:val="left"/>
      <w:pPr>
        <w:ind w:left="34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B407FBE"/>
    <w:multiLevelType w:val="hybridMultilevel"/>
    <w:tmpl w:val="E44A712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0AF6B10"/>
    <w:multiLevelType w:val="hybridMultilevel"/>
    <w:tmpl w:val="038EC0CE"/>
    <w:numStyleLink w:val="Numbered"/>
  </w:abstractNum>
  <w:abstractNum w:abstractNumId="28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9285C"/>
    <w:multiLevelType w:val="multilevel"/>
    <w:tmpl w:val="0468561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E3C95"/>
    <w:multiLevelType w:val="multilevel"/>
    <w:tmpl w:val="DBC24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AF7666"/>
    <w:multiLevelType w:val="hybridMultilevel"/>
    <w:tmpl w:val="03066D5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19D517C"/>
    <w:multiLevelType w:val="multilevel"/>
    <w:tmpl w:val="8902B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C6DC1"/>
    <w:multiLevelType w:val="multilevel"/>
    <w:tmpl w:val="ECF4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925CD"/>
    <w:multiLevelType w:val="multilevel"/>
    <w:tmpl w:val="E37EF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3315C"/>
    <w:multiLevelType w:val="hybridMultilevel"/>
    <w:tmpl w:val="7E5C155A"/>
    <w:lvl w:ilvl="0" w:tplc="AE5E01C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A2365CE"/>
    <w:multiLevelType w:val="hybridMultilevel"/>
    <w:tmpl w:val="038EC0CE"/>
    <w:numStyleLink w:val="Numbered"/>
  </w:abstractNum>
  <w:abstractNum w:abstractNumId="41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8"/>
  </w:num>
  <w:num w:numId="3">
    <w:abstractNumId w:val="30"/>
  </w:num>
  <w:num w:numId="4">
    <w:abstractNumId w:val="3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41"/>
  </w:num>
  <w:num w:numId="8">
    <w:abstractNumId w:val="34"/>
  </w:num>
  <w:num w:numId="9">
    <w:abstractNumId w:val="16"/>
  </w:num>
  <w:num w:numId="10">
    <w:abstractNumId w:val="24"/>
  </w:num>
  <w:num w:numId="11">
    <w:abstractNumId w:val="22"/>
  </w:num>
  <w:num w:numId="12">
    <w:abstractNumId w:val="18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0"/>
  </w:num>
  <w:num w:numId="25">
    <w:abstractNumId w:val="2"/>
  </w:num>
  <w:num w:numId="26">
    <w:abstractNumId w:val="8"/>
  </w:num>
  <w:num w:numId="27">
    <w:abstractNumId w:val="19"/>
  </w:num>
  <w:num w:numId="28">
    <w:abstractNumId w:val="21"/>
  </w:num>
  <w:num w:numId="29">
    <w:abstractNumId w:val="32"/>
  </w:num>
  <w:num w:numId="30">
    <w:abstractNumId w:val="7"/>
  </w:num>
  <w:num w:numId="31">
    <w:abstractNumId w:val="23"/>
  </w:num>
  <w:num w:numId="32">
    <w:abstractNumId w:val="25"/>
  </w:num>
  <w:num w:numId="33">
    <w:abstractNumId w:val="40"/>
  </w:num>
  <w:num w:numId="34">
    <w:abstractNumId w:val="12"/>
  </w:num>
  <w:num w:numId="35">
    <w:abstractNumId w:val="27"/>
  </w:num>
  <w:num w:numId="36">
    <w:abstractNumId w:val="39"/>
  </w:num>
  <w:num w:numId="37">
    <w:abstractNumId w:val="1"/>
  </w:num>
  <w:num w:numId="38">
    <w:abstractNumId w:val="10"/>
  </w:num>
  <w:num w:numId="39">
    <w:abstractNumId w:val="6"/>
  </w:num>
  <w:num w:numId="40">
    <w:abstractNumId w:val="17"/>
  </w:num>
  <w:num w:numId="41">
    <w:abstractNumId w:val="4"/>
  </w:num>
  <w:num w:numId="42">
    <w:abstractNumId w:val="26"/>
  </w:num>
  <w:num w:numId="43">
    <w:abstractNumId w:val="1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160EE"/>
    <w:rsid w:val="00031A15"/>
    <w:rsid w:val="00034855"/>
    <w:rsid w:val="00066DD0"/>
    <w:rsid w:val="000E30E1"/>
    <w:rsid w:val="000E6555"/>
    <w:rsid w:val="000F5BCB"/>
    <w:rsid w:val="00103BA4"/>
    <w:rsid w:val="001256B4"/>
    <w:rsid w:val="001376D6"/>
    <w:rsid w:val="00142309"/>
    <w:rsid w:val="00174655"/>
    <w:rsid w:val="001A08A8"/>
    <w:rsid w:val="001A6088"/>
    <w:rsid w:val="001C4A46"/>
    <w:rsid w:val="001C5085"/>
    <w:rsid w:val="001D5AB6"/>
    <w:rsid w:val="00285430"/>
    <w:rsid w:val="00295B29"/>
    <w:rsid w:val="002A14E5"/>
    <w:rsid w:val="002A418E"/>
    <w:rsid w:val="002C33BE"/>
    <w:rsid w:val="002C5765"/>
    <w:rsid w:val="00307965"/>
    <w:rsid w:val="00315EC0"/>
    <w:rsid w:val="00350336"/>
    <w:rsid w:val="00380734"/>
    <w:rsid w:val="003A4203"/>
    <w:rsid w:val="003D2D4A"/>
    <w:rsid w:val="003F39FF"/>
    <w:rsid w:val="0044402E"/>
    <w:rsid w:val="0047343F"/>
    <w:rsid w:val="004945BD"/>
    <w:rsid w:val="004F6E31"/>
    <w:rsid w:val="00510E49"/>
    <w:rsid w:val="00514443"/>
    <w:rsid w:val="00537EB2"/>
    <w:rsid w:val="00556A69"/>
    <w:rsid w:val="0056619E"/>
    <w:rsid w:val="005A5E92"/>
    <w:rsid w:val="005E303F"/>
    <w:rsid w:val="005F578E"/>
    <w:rsid w:val="00615045"/>
    <w:rsid w:val="00686F6D"/>
    <w:rsid w:val="0069328A"/>
    <w:rsid w:val="00693AB8"/>
    <w:rsid w:val="006A1851"/>
    <w:rsid w:val="006A5FB9"/>
    <w:rsid w:val="006A7409"/>
    <w:rsid w:val="006F11EB"/>
    <w:rsid w:val="00705D1C"/>
    <w:rsid w:val="00763C22"/>
    <w:rsid w:val="00763DE8"/>
    <w:rsid w:val="00795276"/>
    <w:rsid w:val="007A10C3"/>
    <w:rsid w:val="007A45FF"/>
    <w:rsid w:val="007B33B7"/>
    <w:rsid w:val="008D45F5"/>
    <w:rsid w:val="008E0BB0"/>
    <w:rsid w:val="008E3999"/>
    <w:rsid w:val="0090634D"/>
    <w:rsid w:val="00922EB1"/>
    <w:rsid w:val="009A4A70"/>
    <w:rsid w:val="009C167C"/>
    <w:rsid w:val="009C4ACE"/>
    <w:rsid w:val="00A64CB6"/>
    <w:rsid w:val="00A80334"/>
    <w:rsid w:val="00A86D47"/>
    <w:rsid w:val="00A97A81"/>
    <w:rsid w:val="00AB2B14"/>
    <w:rsid w:val="00AF49A9"/>
    <w:rsid w:val="00B2347D"/>
    <w:rsid w:val="00B4048F"/>
    <w:rsid w:val="00B5538E"/>
    <w:rsid w:val="00BA2EE5"/>
    <w:rsid w:val="00BC2554"/>
    <w:rsid w:val="00BD21D0"/>
    <w:rsid w:val="00BD5F1E"/>
    <w:rsid w:val="00BD5F7D"/>
    <w:rsid w:val="00BE6580"/>
    <w:rsid w:val="00BF012F"/>
    <w:rsid w:val="00BF7E85"/>
    <w:rsid w:val="00C2317D"/>
    <w:rsid w:val="00C9493B"/>
    <w:rsid w:val="00CC3227"/>
    <w:rsid w:val="00D23A04"/>
    <w:rsid w:val="00D539C8"/>
    <w:rsid w:val="00D60EAC"/>
    <w:rsid w:val="00D67CD4"/>
    <w:rsid w:val="00DA5719"/>
    <w:rsid w:val="00DC73D0"/>
    <w:rsid w:val="00DF5C13"/>
    <w:rsid w:val="00E04A93"/>
    <w:rsid w:val="00E065CE"/>
    <w:rsid w:val="00E35152"/>
    <w:rsid w:val="00E52A9E"/>
    <w:rsid w:val="00E86040"/>
    <w:rsid w:val="00F20463"/>
    <w:rsid w:val="00F23DB8"/>
    <w:rsid w:val="00F414C1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9E5E0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7A45FF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7A45FF"/>
    <w:rPr>
      <w:color w:val="800080" w:themeColor="followedHyperlink"/>
      <w:u w:val="single"/>
    </w:rPr>
  </w:style>
  <w:style w:type="paragraph" w:styleId="Corptext">
    <w:name w:val="Body Text"/>
    <w:basedOn w:val="Normal"/>
    <w:link w:val="CorptextCaracter"/>
    <w:uiPriority w:val="1"/>
    <w:qFormat/>
    <w:rsid w:val="008D45F5"/>
    <w:pPr>
      <w:widowControl w:val="0"/>
      <w:ind w:left="838" w:hanging="154"/>
    </w:pPr>
    <w:rPr>
      <w:rFonts w:ascii="Times New Roman" w:hAnsi="Times New Roman" w:cstheme="minorBidi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D45F5"/>
    <w:rPr>
      <w:rFonts w:ascii="Times New Roman" w:eastAsia="Times New Roman" w:hAnsi="Times New Roman" w:cstheme="minorBidi"/>
      <w:sz w:val="24"/>
      <w:szCs w:val="24"/>
    </w:rPr>
  </w:style>
  <w:style w:type="paragraph" w:customStyle="1" w:styleId="Body">
    <w:name w:val="Body"/>
    <w:rsid w:val="00BE65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ro-RO"/>
    </w:rPr>
  </w:style>
  <w:style w:type="character" w:customStyle="1" w:styleId="Hyperlink0">
    <w:name w:val="Hyperlink.0"/>
    <w:basedOn w:val="Hyperlink"/>
    <w:rsid w:val="00BE6580"/>
    <w:rPr>
      <w:color w:val="0000FF"/>
      <w:u w:val="single"/>
    </w:rPr>
  </w:style>
  <w:style w:type="numbering" w:customStyle="1" w:styleId="Numbered">
    <w:name w:val="Numbered"/>
    <w:rsid w:val="00BE6580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8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cer.gov/types" TargetMode="External"/><Relationship Id="rId13" Type="http://schemas.openxmlformats.org/officeDocument/2006/relationships/hyperlink" Target="https://www.cancer.gov/typ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cologypro.esmo.org/education-library/essentials-for-clinicians" TargetMode="External"/><Relationship Id="rId12" Type="http://schemas.openxmlformats.org/officeDocument/2006/relationships/hyperlink" Target="https://oncologypro.esmo.org/education-library/essentials-for-clinicia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2081887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ncbi.nlm.nih.gov/pmc/articles/PMC5571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cn.org/professionals/" TargetMode="External"/><Relationship Id="rId14" Type="http://schemas.openxmlformats.org/officeDocument/2006/relationships/hyperlink" Target="https://www.nccn.org/professiona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1376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26</cp:revision>
  <dcterms:created xsi:type="dcterms:W3CDTF">2020-04-23T18:02:00Z</dcterms:created>
  <dcterms:modified xsi:type="dcterms:W3CDTF">2020-04-29T18:04:00Z</dcterms:modified>
</cp:coreProperties>
</file>