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D6A39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D6A39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D6A39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D6A39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D6A39" w:rsidRDefault="00FD6A39" w:rsidP="00FD6A39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Poziț</w:t>
            </w:r>
            <w:r w:rsidR="00D60EAC"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D60EAC"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D6A39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D6A39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:rsidR="00510E49" w:rsidRPr="00FD6A39" w:rsidRDefault="00FD6A3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510E49"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– perioadă </w:t>
            </w:r>
            <w:r w:rsidR="00E5145C"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="00510E49" w:rsidRPr="00FD6A39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:rsidR="00510E49" w:rsidRPr="00FD6A39" w:rsidRDefault="00FD6A3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34</w:t>
            </w:r>
          </w:p>
        </w:tc>
      </w:tr>
      <w:tr w:rsidR="00D60EAC" w:rsidRPr="00FD6A39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D6A39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380734" w:rsidRPr="00FD6A39" w:rsidRDefault="00380734" w:rsidP="00380734">
            <w:pPr>
              <w:autoSpaceDE w:val="0"/>
              <w:autoSpaceDN w:val="0"/>
              <w:adjustRightInd w:val="0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FD6A39">
              <w:trPr>
                <w:trHeight w:val="188"/>
              </w:trPr>
              <w:tc>
                <w:tcPr>
                  <w:tcW w:w="0" w:type="auto"/>
                </w:tcPr>
                <w:p w:rsidR="00380734" w:rsidRPr="00FD6A39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D6A39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FD6A39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FD6A39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FD6A39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848"/>
                  </w:tblGrid>
                  <w:tr w:rsidR="00065F4F" w:rsidRPr="00FD6A39" w:rsidTr="007E100E">
                    <w:trPr>
                      <w:trHeight w:val="2552"/>
                    </w:trPr>
                    <w:tc>
                      <w:tcPr>
                        <w:tcW w:w="0" w:type="auto"/>
                      </w:tcPr>
                      <w:p w:rsidR="006E3098" w:rsidRPr="00017448" w:rsidRDefault="006E3098" w:rsidP="006E309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Calibri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Subiecte de anatomie chirurgicală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tiroidei.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sânului.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axilei.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peretelui toracic.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peretelui abdominal.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zonelor herniare.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esofagului.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diafragmei.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stomacului.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ficatului.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Anatomia chirurgicală a cailor biliare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extrahepatice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splinei.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sistemului port hepatic.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pancreasului.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duodenului.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intestinului subțire.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colonului.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rectului.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perineului.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sistemului arterial al membrului superior.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sistemului arterial al membrului inferior.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4"/>
                          </w:numPr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Anatomia chirurgicală a sistemului venos superficial și profund al membrului inferior.</w:t>
                        </w:r>
                      </w:p>
                      <w:p w:rsidR="006E3098" w:rsidRPr="00017448" w:rsidRDefault="006E3098" w:rsidP="006E309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  <w:p w:rsidR="006E3098" w:rsidRPr="00017448" w:rsidRDefault="006E3098" w:rsidP="006E309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Calibri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Subiecte de patologie chirurgicală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Traumatismele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craniocerebrale</w:t>
                        </w:r>
                        <w:proofErr w:type="spellEnd"/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Traumatismele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vertebromedulare</w:t>
                        </w:r>
                        <w:proofErr w:type="spellEnd"/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Tumorile cerebrale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Cancerul tiroidian.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Cardiospasmul.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Cancerul esofagului.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Esofagita caustica.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Stenozele esofagului.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 xml:space="preserve">Esofagita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peptic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Herniile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hiatale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Mastitele acute.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Mastitele cronice.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Tumorile benigne ale glandei mamare.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Tumorile maligne ale glandei mamare.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Mamela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secretant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Traumatismele toracice.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Traumatismele abdominale.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Politraumatismele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Herniile peretelui abdominal antero-lateral.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Apendicita acuta.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Peritonite acute difuze.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Peritonite acute localizate.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Ulcerul gastric.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Ulcerul duodenal.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Tumorile benigne ale stomacului.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Cancerul gastric.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Hemoragiile digestive.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Indica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ț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iile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splenectomiei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Colecistitele acute.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Colecistita cronica litiazica.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Litiaza caii biliare principale.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Tumorile maligne ale cailor biliare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extrahepatice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Chistul hidatic hepatic.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Cancerul de pancreas.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Pancreatita acut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Ocluziile intestinale.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Infarctul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entero-mezenteric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Patologia chirurgicala a diverticulului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Meckel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Tumorile intestinului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subtire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Boala Crohn.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Diverticuloza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colica.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Rectocolita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ulcerohemoragica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Cancerul colonului.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Cancerul rectului.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Supurațiile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perianorectale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(fistule, abcese, flegmoane).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Hemoroizii.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Ischemia acută periferică.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Ischemia cronică periferică.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Varicele membrelor inferioare.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 xml:space="preserve">Boala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tromboembolică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Arsurile.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Degerăturile.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Infecțiile acute ale degetelor și mâinii.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2"/>
                          </w:numPr>
                          <w:autoSpaceDE w:val="0"/>
                          <w:autoSpaceDN w:val="0"/>
                          <w:adjustRightInd w:val="0"/>
                          <w:ind w:left="493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Antibioterapia in chirurgie.</w:t>
                        </w:r>
                      </w:p>
                      <w:p w:rsidR="006E3098" w:rsidRPr="00017448" w:rsidRDefault="006E3098" w:rsidP="006E309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  <w:p w:rsidR="006E3098" w:rsidRPr="00017448" w:rsidRDefault="006E3098" w:rsidP="006E309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Calibri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Subiecte de tehnici chirurgicale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Abordul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chirurgical al marilor vase (gât, braț, coapsa).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Tehnica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abordului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venos pentru cateterism.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Tehnica suturilor vasculare.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Crosectomia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cu smulgerea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safenei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interne pentru varicele membrelor inferioare.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Cura chirurgicala a herniei inghinale.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Cura chirurgicala a herniei femurale.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Cura chirurgicala a herniei ombilicale.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Cura chirurgicala a eventrațiilor.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Cura chirurgicala 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eviscerațiilor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Tiroidectomiile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Tratamentul chirurgical al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afectiunilor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septice ale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sanului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Mamectomiile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(simpla,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Madden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,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Patey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,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Halsted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).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Traheostomia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Pleurotomia minima.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Apendicectomia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Gastrostomia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Jejunostomiile.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Colostomiile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Gastroenteroanastomoza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Rezecțiile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gastrice cu anastomoza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gastroduodenal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Rezecțiile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gastrice cu anastomoza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gastrojejunal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Vagotomia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tronculara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subdiafragmatic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Piloroplastiile.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Rezecțiile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gastrice pentru cancer.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Splenectomia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Colecistectomia (clasica si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laparoscopic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bookmarkStart w:id="0" w:name="_GoBack"/>
                        <w:bookmarkEnd w:id="0"/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).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Colecistostomia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Coledocotomiile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Drenajul extern al caii biliare principale.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Derivații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biliodigestive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(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colecistogastroanastomoza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,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colecistojejunanastomoza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,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coledocoduodenoanastomoza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,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coledocojejunanastomoza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).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Enterectomia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segmentara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Cistostomia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Anexectomia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>Histerectomiile.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Amputa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ț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ia de gamb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Amputa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ț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ia de coaps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Colectomia 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segmentară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Hemicolectomia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dreapt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Hemicolectomia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stâng</w:t>
                        </w:r>
                        <w:r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Operația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Hartman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Cura chirurgicala a hemoroizilor.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Cura chirurgicala a supurațiilor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perianorectale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Cura chirurgicala a </w:t>
                        </w: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hidrocelului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Cura chirurgicala a varicocelului.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jc w:val="both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proofErr w:type="spellStart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Orhiectomia</w:t>
                        </w:r>
                        <w:proofErr w:type="spellEnd"/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6E3098" w:rsidRPr="00017448" w:rsidRDefault="006E3098" w:rsidP="006E3098">
                        <w:pPr>
                          <w:pStyle w:val="Listparagraf"/>
                          <w:numPr>
                            <w:ilvl w:val="0"/>
                            <w:numId w:val="13"/>
                          </w:numPr>
                          <w:autoSpaceDE w:val="0"/>
                          <w:autoSpaceDN w:val="0"/>
                          <w:adjustRightInd w:val="0"/>
                          <w:ind w:left="351"/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017448">
                          <w:rPr>
                            <w:rFonts w:ascii="UT Sans" w:eastAsia="Calibri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Laparoscopia diagnostică.</w:t>
                        </w:r>
                      </w:p>
                      <w:p w:rsidR="00065F4F" w:rsidRPr="00FD6A39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b/>
                            <w:bCs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Bibliografie minimală: </w:t>
                        </w:r>
                      </w:p>
                      <w:p w:rsidR="00065F4F" w:rsidRPr="00FD6A39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Caloghera C. – Chirurgia tiroidei şi a paratiroidelor, ed. a 2-a, Ed. Mirton, Timişoara, 1996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Papilian V. – Anatomia omului, vol. I, II, ed. a 6-a, Ed. Didactică şi Pedagogică Buc., 1982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Coman C., Coman B. – Urgenţe medico- chirurgicale toracice, Ed. Medicală Burc. 1989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Popovici, G. Grigoriu – Splenectomia, Ed. Militară Buc. 1995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Angelescu – Tratat de patologie chirurgicală, Ed. Medicală, Buc. 2001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Răzeşu – Chirurgie generală – probe practice pt. examene şi concursuri, Ed. Răzeşu, Piatra Neamţ, 1995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Gavrilaş, V. Oprea – Chirurgia peretelui abdominal, Ed. Med. Iuliu Hatieganu Cluj Napoca,2006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Sârbu P., Chiricuţă I., Pandele A., Setlacec D. – Chirurgie ginecologică, Ed. Medicală Buc. 1982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Simici P. – Elemente de chirurgie intestinală, Ed. Medicală, Buc. 1976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Juvara, D. Burlui, D. Setlacec – Chirurgia stomacului, Ed. Med. Buc. 1984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Juvara, D. Setlacec, D. Rădulescu, S. Gavrilescu – Chirurgia căilor biliare extrahepatice, Ed. Med. Buc. 1989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Mandache – Chirurgia rectului, Ed. Med. Buc. 1971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Duca S. – Chirurgia laparoscopică, Ed. Paralela 45, 2001</w:t>
                        </w:r>
                      </w:p>
                      <w:p w:rsidR="00711F21" w:rsidRPr="00FD6A39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Popescu I. – Tratat de Chirurgie, vol. VII-IX, Ed Academiei Romane, 2008</w:t>
                        </w:r>
                      </w:p>
                      <w:p w:rsidR="00711F21" w:rsidRDefault="00711F21" w:rsidP="006E3098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FD6A39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Schwarz – Principiile chirurgiei, Ed. Teora, 2007</w:t>
                        </w:r>
                      </w:p>
                      <w:p w:rsidR="00AB4A50" w:rsidRPr="00AB4A50" w:rsidRDefault="00AB4A50" w:rsidP="006E3098">
                        <w:pPr>
                          <w:pStyle w:val="Listparagraf"/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382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AB4A5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Florian I, St., I. </w:t>
                        </w:r>
                        <w:proofErr w:type="spellStart"/>
                        <w:r w:rsidRPr="00AB4A5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Poeata</w:t>
                        </w:r>
                        <w:proofErr w:type="spellEnd"/>
                        <w:r w:rsidRPr="00AB4A5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. Tratat de Chirurgie – </w:t>
                        </w:r>
                        <w:proofErr w:type="spellStart"/>
                        <w:r w:rsidRPr="00AB4A5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vol</w:t>
                        </w:r>
                        <w:proofErr w:type="spellEnd"/>
                        <w:r w:rsidRPr="00AB4A5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VI – Neurochirurgie, Editura Academiei Romane, 2014.</w:t>
                        </w:r>
                      </w:p>
                      <w:p w:rsidR="007E100E" w:rsidRPr="00FD6A39" w:rsidRDefault="007E100E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:rsidR="00380734" w:rsidRPr="00FD6A39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FD6A39" w:rsidRDefault="00380734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 </w:t>
            </w:r>
          </w:p>
        </w:tc>
      </w:tr>
      <w:tr w:rsidR="00D60EAC" w:rsidRPr="00FD6A39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FD6A39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FD6A39">
              <w:rPr>
                <w:rFonts w:ascii="UT Sans" w:hAnsi="UT Sans"/>
                <w:b/>
                <w:bCs/>
                <w:sz w:val="22"/>
                <w:szCs w:val="22"/>
              </w:rPr>
              <w:lastRenderedPageBreak/>
              <w:t>Tematica probei clinice</w:t>
            </w:r>
          </w:p>
          <w:p w:rsidR="00647097" w:rsidRPr="00FD6A39" w:rsidRDefault="00647097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D6A39" w:rsidRDefault="00647097" w:rsidP="00686F6D">
            <w:pPr>
              <w:jc w:val="both"/>
              <w:rPr>
                <w:rFonts w:ascii="UT Sans" w:hAnsi="UT Sans"/>
                <w:sz w:val="22"/>
                <w:szCs w:val="22"/>
              </w:rPr>
            </w:pPr>
            <w:r w:rsidRPr="00FD6A39">
              <w:rPr>
                <w:rFonts w:ascii="UT Sans" w:hAnsi="UT Sans"/>
                <w:sz w:val="22"/>
                <w:szCs w:val="22"/>
              </w:rPr>
              <w:t xml:space="preserve">       </w:t>
            </w:r>
            <w:proofErr w:type="spellStart"/>
            <w:r w:rsidR="00686F6D" w:rsidRPr="00FD6A39">
              <w:rPr>
                <w:rFonts w:ascii="UT Sans" w:hAnsi="UT Sans"/>
                <w:sz w:val="22"/>
                <w:szCs w:val="22"/>
              </w:rPr>
              <w:t>Examinarea</w:t>
            </w:r>
            <w:proofErr w:type="spellEnd"/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FD6A39">
              <w:rPr>
                <w:rFonts w:ascii="UT Sans" w:hAnsi="UT Sans"/>
                <w:sz w:val="22"/>
                <w:szCs w:val="22"/>
              </w:rPr>
              <w:t>și</w:t>
            </w:r>
            <w:proofErr w:type="spellEnd"/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FD6A39">
              <w:rPr>
                <w:rFonts w:ascii="UT Sans" w:hAnsi="UT Sans"/>
                <w:sz w:val="22"/>
                <w:szCs w:val="22"/>
              </w:rPr>
              <w:t>prezentarea</w:t>
            </w:r>
            <w:proofErr w:type="spellEnd"/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FD6A39">
              <w:rPr>
                <w:rFonts w:ascii="UT Sans" w:hAnsi="UT Sans"/>
                <w:sz w:val="22"/>
                <w:szCs w:val="22"/>
              </w:rPr>
              <w:t>unui</w:t>
            </w:r>
            <w:proofErr w:type="spellEnd"/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FD6A39">
              <w:rPr>
                <w:rFonts w:ascii="UT Sans" w:hAnsi="UT Sans"/>
                <w:sz w:val="22"/>
                <w:szCs w:val="22"/>
              </w:rPr>
              <w:t>caz</w:t>
            </w:r>
            <w:proofErr w:type="spellEnd"/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 clinic din </w:t>
            </w:r>
            <w:proofErr w:type="spellStart"/>
            <w:r w:rsidR="00EC68CB" w:rsidRPr="00FD6A39">
              <w:rPr>
                <w:rFonts w:ascii="UT Sans" w:hAnsi="UT Sans"/>
                <w:sz w:val="22"/>
                <w:szCs w:val="22"/>
              </w:rPr>
              <w:t>subiectele</w:t>
            </w:r>
            <w:proofErr w:type="spellEnd"/>
            <w:r w:rsidR="00EC68CB" w:rsidRPr="00FD6A39">
              <w:rPr>
                <w:rFonts w:ascii="UT Sans" w:hAnsi="UT Sans"/>
                <w:sz w:val="22"/>
                <w:szCs w:val="22"/>
              </w:rPr>
              <w:t xml:space="preserve"> de</w:t>
            </w:r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EC68CB" w:rsidRPr="00FD6A39">
              <w:rPr>
                <w:rFonts w:ascii="UT Sans" w:hAnsi="UT Sans"/>
                <w:b/>
                <w:sz w:val="22"/>
                <w:szCs w:val="22"/>
              </w:rPr>
              <w:t>Patologie</w:t>
            </w:r>
            <w:proofErr w:type="spellEnd"/>
            <w:r w:rsidR="00EC68CB" w:rsidRPr="00FD6A39">
              <w:rPr>
                <w:rFonts w:ascii="UT Sans" w:hAnsi="UT Sans"/>
                <w:b/>
                <w:sz w:val="22"/>
                <w:szCs w:val="22"/>
              </w:rPr>
              <w:t xml:space="preserve"> </w:t>
            </w:r>
            <w:proofErr w:type="spellStart"/>
            <w:r w:rsidR="00EC68CB" w:rsidRPr="00FD6A39">
              <w:rPr>
                <w:rFonts w:ascii="UT Sans" w:hAnsi="UT Sans"/>
                <w:b/>
                <w:sz w:val="22"/>
                <w:szCs w:val="22"/>
              </w:rPr>
              <w:t>chirurgicala</w:t>
            </w:r>
            <w:proofErr w:type="spellEnd"/>
            <w:r w:rsidR="00686F6D" w:rsidRPr="00FD6A39">
              <w:rPr>
                <w:rFonts w:ascii="UT Sans" w:hAnsi="UT Sans"/>
                <w:sz w:val="22"/>
                <w:szCs w:val="22"/>
              </w:rPr>
              <w:t xml:space="preserve">. </w:t>
            </w:r>
          </w:p>
          <w:p w:rsidR="00647097" w:rsidRPr="00FD6A39" w:rsidRDefault="00647097" w:rsidP="00686F6D">
            <w:pPr>
              <w:jc w:val="both"/>
              <w:rPr>
                <w:rFonts w:ascii="UT Sans" w:hAnsi="UT Sans"/>
                <w:sz w:val="22"/>
                <w:szCs w:val="22"/>
              </w:rPr>
            </w:pPr>
          </w:p>
          <w:p w:rsidR="00647097" w:rsidRPr="00FD6A39" w:rsidRDefault="00647097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7E100E" w:rsidRPr="00FD6A39" w:rsidRDefault="007E100E">
      <w:pPr>
        <w:rPr>
          <w:rFonts w:ascii="UT Sans" w:hAnsi="UT Sans"/>
          <w:sz w:val="22"/>
          <w:szCs w:val="22"/>
        </w:rPr>
      </w:pPr>
    </w:p>
    <w:p w:rsidR="000E0703" w:rsidRPr="00FD6A39" w:rsidRDefault="000E0703">
      <w:pPr>
        <w:rPr>
          <w:rFonts w:ascii="UT Sans" w:hAnsi="UT Sans"/>
          <w:sz w:val="22"/>
          <w:szCs w:val="22"/>
        </w:rPr>
      </w:pPr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065F4F" w:rsidRPr="00FD6A39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E0703" w:rsidRPr="00FD6A39" w:rsidRDefault="000E0703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065F4F" w:rsidRPr="00FD6A39" w:rsidRDefault="00065F4F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  <w:r w:rsidRPr="00FD6A39">
              <w:rPr>
                <w:rFonts w:ascii="UT Sans" w:hAnsi="UT Sans"/>
                <w:b/>
                <w:sz w:val="22"/>
                <w:szCs w:val="22"/>
                <w:lang w:val="en-GB"/>
              </w:rPr>
              <w:t>PRELEGEREA PUBLICĂ</w:t>
            </w:r>
          </w:p>
          <w:p w:rsidR="00065F4F" w:rsidRPr="00FD6A39" w:rsidRDefault="00065F4F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065F4F" w:rsidRPr="00FD6A39" w:rsidRDefault="00065F4F" w:rsidP="00FD6A39">
            <w:pPr>
              <w:pStyle w:val="Default"/>
              <w:jc w:val="both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ț</w:t>
            </w:r>
            <w:r w:rsidRP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ine în mod obligatoriu şi o sesiune de întrebări din partea comisiei de concurs sau a membrilor comunită</w:t>
            </w:r>
            <w:r w:rsid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ț</w:t>
            </w:r>
            <w:r w:rsidRP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ii ştiin</w:t>
            </w:r>
            <w:r w:rsid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ț</w:t>
            </w:r>
            <w:r w:rsidRPr="00FD6A39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ifice care participă la prezentare.</w:t>
            </w:r>
          </w:p>
        </w:tc>
      </w:tr>
      <w:tr w:rsidR="00B02BC4" w:rsidRPr="00FD6A39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B02BC4" w:rsidRDefault="00B02BC4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B02BC4" w:rsidRDefault="00B02BC4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  <w:r>
              <w:rPr>
                <w:rFonts w:ascii="UT Sans" w:hAnsi="UT Sans"/>
                <w:b/>
                <w:sz w:val="22"/>
                <w:szCs w:val="22"/>
                <w:lang w:val="en-GB"/>
              </w:rPr>
              <w:t>PROBA DIDACTICĂ (CURSUL MAGISTRAL)</w:t>
            </w:r>
          </w:p>
          <w:p w:rsidR="00B02BC4" w:rsidRDefault="00B02BC4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B02BC4" w:rsidRPr="00996979" w:rsidRDefault="00B02BC4" w:rsidP="00B02BC4">
            <w:pPr>
              <w:numPr>
                <w:ilvl w:val="0"/>
                <w:numId w:val="10"/>
              </w:num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Neoplasmul mamar </w:t>
            </w:r>
          </w:p>
          <w:p w:rsidR="00B02BC4" w:rsidRPr="00996979" w:rsidRDefault="00B02BC4" w:rsidP="00B02BC4">
            <w:pPr>
              <w:numPr>
                <w:ilvl w:val="0"/>
                <w:numId w:val="10"/>
              </w:num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Tumorile gastrice </w:t>
            </w:r>
          </w:p>
          <w:p w:rsidR="00B02BC4" w:rsidRPr="00996979" w:rsidRDefault="00B02BC4" w:rsidP="00B02BC4">
            <w:pPr>
              <w:numPr>
                <w:ilvl w:val="0"/>
                <w:numId w:val="10"/>
              </w:num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Neoplasmul rectal</w:t>
            </w:r>
          </w:p>
          <w:p w:rsidR="00B02BC4" w:rsidRPr="00996979" w:rsidRDefault="00B02BC4" w:rsidP="00B02BC4">
            <w:pPr>
              <w:numPr>
                <w:ilvl w:val="0"/>
                <w:numId w:val="10"/>
              </w:num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Boala hemoroidală </w:t>
            </w:r>
          </w:p>
          <w:p w:rsidR="00B02BC4" w:rsidRPr="00996979" w:rsidRDefault="00B02BC4" w:rsidP="00B02BC4">
            <w:pPr>
              <w:numPr>
                <w:ilvl w:val="0"/>
                <w:numId w:val="10"/>
              </w:num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Herniile </w:t>
            </w: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incizionale</w:t>
            </w:r>
            <w:proofErr w:type="spellEnd"/>
          </w:p>
          <w:p w:rsidR="00B02BC4" w:rsidRDefault="00B02BC4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B02BC4" w:rsidRPr="00996979" w:rsidRDefault="00B02BC4" w:rsidP="00B02BC4">
            <w:pPr>
              <w:autoSpaceDE w:val="0"/>
              <w:autoSpaceDN w:val="0"/>
              <w:adjustRightInd w:val="0"/>
              <w:rPr>
                <w:rFonts w:ascii="UT Sans" w:eastAsia="Calibri" w:hAnsi="UT Sans" w:cs="Cambria"/>
                <w:color w:val="000000"/>
                <w:sz w:val="22"/>
                <w:szCs w:val="22"/>
                <w:lang w:val="ro-RO"/>
              </w:rPr>
            </w:pPr>
            <w:r w:rsidRPr="00996979">
              <w:rPr>
                <w:rFonts w:ascii="UT Sans" w:eastAsia="Calibri" w:hAnsi="UT Sans" w:cs="Cambria"/>
                <w:b/>
                <w:bCs/>
                <w:color w:val="000000"/>
                <w:sz w:val="22"/>
                <w:szCs w:val="22"/>
                <w:lang w:val="ro-RO"/>
              </w:rPr>
              <w:t xml:space="preserve">Bibliografie minimală: </w:t>
            </w:r>
          </w:p>
          <w:p w:rsidR="00B02BC4" w:rsidRPr="00996979" w:rsidRDefault="00B02BC4" w:rsidP="00B02BC4">
            <w:pPr>
              <w:numPr>
                <w:ilvl w:val="0"/>
                <w:numId w:val="11"/>
              </w:numPr>
              <w:ind w:left="317" w:hanging="261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Angelescu N. Tratat de Patologie Chirurgicală, Editura Medicală, București, 2003.</w:t>
            </w:r>
          </w:p>
          <w:p w:rsidR="00B02BC4" w:rsidRPr="00996979" w:rsidRDefault="00B02BC4" w:rsidP="00B02BC4">
            <w:pPr>
              <w:numPr>
                <w:ilvl w:val="0"/>
                <w:numId w:val="11"/>
              </w:numPr>
              <w:ind w:left="317" w:hanging="261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Brunicardi</w:t>
            </w:r>
            <w:proofErr w:type="spellEnd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 C. F., Schwartz. Principiile Chirurgiei, </w:t>
            </w: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Editia</w:t>
            </w:r>
            <w:proofErr w:type="spellEnd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a-X-a</w:t>
            </w:r>
            <w:proofErr w:type="spellEnd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, Editura </w:t>
            </w: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All</w:t>
            </w:r>
            <w:proofErr w:type="spellEnd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, 2017.</w:t>
            </w:r>
          </w:p>
          <w:p w:rsidR="00B02BC4" w:rsidRPr="00996979" w:rsidRDefault="00B02BC4" w:rsidP="00B02BC4">
            <w:pPr>
              <w:numPr>
                <w:ilvl w:val="0"/>
                <w:numId w:val="11"/>
              </w:numPr>
              <w:ind w:left="317" w:hanging="261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Georgescu I. Chirurgie generală. Curs Universitar, Editura Universitara „Carol Davila”, București, 2015.</w:t>
            </w:r>
          </w:p>
          <w:p w:rsidR="00B02BC4" w:rsidRPr="00996979" w:rsidRDefault="00B02BC4" w:rsidP="00B02BC4">
            <w:pPr>
              <w:numPr>
                <w:ilvl w:val="0"/>
                <w:numId w:val="11"/>
              </w:numPr>
              <w:ind w:left="317" w:hanging="261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Priscu</w:t>
            </w:r>
            <w:proofErr w:type="spellEnd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 Al., Chirurgie. </w:t>
            </w:r>
            <w:proofErr w:type="spellStart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>vol</w:t>
            </w:r>
            <w:proofErr w:type="spellEnd"/>
            <w:r w:rsidRPr="00996979">
              <w:rPr>
                <w:rFonts w:ascii="UT Sans" w:hAnsi="UT Sans"/>
                <w:sz w:val="22"/>
                <w:szCs w:val="22"/>
                <w:lang w:val="ro-RO"/>
              </w:rPr>
              <w:t xml:space="preserve"> I, Editura Didactică și Pedagogică, R.A. București, 1995.</w:t>
            </w:r>
          </w:p>
          <w:p w:rsidR="00B02BC4" w:rsidRPr="00FD6A39" w:rsidRDefault="00B02BC4" w:rsidP="00B02BC4">
            <w:pPr>
              <w:numPr>
                <w:ilvl w:val="0"/>
                <w:numId w:val="11"/>
              </w:numPr>
              <w:tabs>
                <w:tab w:val="left" w:pos="315"/>
              </w:tabs>
              <w:spacing w:line="276" w:lineRule="auto"/>
              <w:ind w:left="317" w:hanging="261"/>
              <w:rPr>
                <w:rFonts w:ascii="UT Sans" w:hAnsi="UT Sans"/>
                <w:b/>
                <w:sz w:val="22"/>
                <w:szCs w:val="22"/>
                <w:lang w:val="en-GB"/>
              </w:rPr>
            </w:pPr>
            <w:r w:rsidRPr="00B02BC4">
              <w:rPr>
                <w:rFonts w:ascii="UT Sans" w:hAnsi="UT Sans"/>
                <w:sz w:val="22"/>
                <w:szCs w:val="22"/>
                <w:lang w:val="ro-RO"/>
              </w:rPr>
              <w:t>Popovici A. Chirurgia colonului, rectului și canalului anal, Editura Medicală, București, 2003.</w:t>
            </w:r>
          </w:p>
        </w:tc>
      </w:tr>
      <w:tr w:rsidR="00D60EAC" w:rsidRPr="00FD6A39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D6A39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D6A39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FD6A39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F66126" w:rsidRPr="00FD6A39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66126" w:rsidRPr="00FD6A39" w:rsidRDefault="00F66126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EC697A" w:rsidRPr="005F3A32" w:rsidRDefault="00EC697A" w:rsidP="00EC697A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08 februarie 2019, ora 08.30</w:t>
            </w:r>
          </w:p>
          <w:p w:rsidR="00EC697A" w:rsidRPr="005F3A32" w:rsidRDefault="00EC697A" w:rsidP="00EC697A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08 februarie 2019, ora 10.00</w:t>
            </w:r>
          </w:p>
          <w:p w:rsidR="00EC697A" w:rsidRPr="005F3A32" w:rsidRDefault="00EC697A" w:rsidP="00EC697A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08 februarie 2019, ora 13.30</w:t>
            </w:r>
          </w:p>
          <w:p w:rsidR="00F66126" w:rsidRPr="005F3A32" w:rsidRDefault="001B4A4E" w:rsidP="00EC697A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>Proba didactică (cursul magistral)</w:t>
            </w:r>
            <w:r w:rsidR="00EC697A" w:rsidRPr="005F3A32">
              <w:rPr>
                <w:rFonts w:ascii="UT Sans" w:hAnsi="UT Sans"/>
                <w:sz w:val="22"/>
                <w:szCs w:val="22"/>
                <w:lang w:val="ro-RO"/>
              </w:rPr>
              <w:t>: 08 februarie 2019, ora 14.30</w:t>
            </w:r>
          </w:p>
        </w:tc>
      </w:tr>
      <w:tr w:rsidR="00F66126" w:rsidRPr="00FD6A39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66126" w:rsidRPr="00FD6A39" w:rsidRDefault="00F66126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D6A39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EC697A" w:rsidRPr="005F3A32" w:rsidRDefault="00EC697A" w:rsidP="00EC697A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Urgență, Calea Bucureşti nr. 25</w:t>
            </w:r>
          </w:p>
          <w:p w:rsidR="00EC697A" w:rsidRPr="005F3A32" w:rsidRDefault="00EC697A" w:rsidP="00EC697A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EC697A" w:rsidRPr="005F3A32" w:rsidRDefault="00EC697A" w:rsidP="00EC697A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F66126" w:rsidRPr="005F3A32" w:rsidRDefault="00EC697A" w:rsidP="00EC697A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F3A3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didactică (cursul magistral): </w:t>
            </w:r>
            <w:r w:rsidRPr="005F3A32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D6A39" w:rsidRDefault="00E52A9E">
      <w:pPr>
        <w:rPr>
          <w:rFonts w:ascii="UT Sans" w:hAnsi="UT Sans"/>
          <w:sz w:val="22"/>
          <w:szCs w:val="22"/>
        </w:rPr>
      </w:pPr>
    </w:p>
    <w:sectPr w:rsidR="00E52A9E" w:rsidRPr="00FD6A39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2B" w:rsidRDefault="0061792B" w:rsidP="0049403A">
      <w:r>
        <w:separator/>
      </w:r>
    </w:p>
  </w:endnote>
  <w:endnote w:type="continuationSeparator" w:id="0">
    <w:p w:rsidR="0061792B" w:rsidRDefault="0061792B" w:rsidP="0049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03A" w:rsidRDefault="0049403A">
    <w:pPr>
      <w:pStyle w:val="Subsol"/>
    </w:pPr>
    <w:r w:rsidRPr="0049403A">
      <w:rPr>
        <w:rFonts w:ascii="UT Sans" w:hAnsi="UT Sans"/>
        <w:sz w:val="20"/>
        <w:szCs w:val="20"/>
        <w:lang w:val="ro-RO"/>
      </w:rPr>
      <w:t>F09-</w:t>
    </w:r>
    <w:r w:rsidRPr="0049403A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2B" w:rsidRDefault="0061792B" w:rsidP="0049403A">
      <w:r>
        <w:separator/>
      </w:r>
    </w:p>
  </w:footnote>
  <w:footnote w:type="continuationSeparator" w:id="0">
    <w:p w:rsidR="0061792B" w:rsidRDefault="0061792B" w:rsidP="00494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DA67D9"/>
    <w:multiLevelType w:val="hybridMultilevel"/>
    <w:tmpl w:val="B1464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B5E0A"/>
    <w:multiLevelType w:val="hybridMultilevel"/>
    <w:tmpl w:val="5E08ED20"/>
    <w:lvl w:ilvl="0" w:tplc="A5F637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A5165F"/>
    <w:multiLevelType w:val="hybridMultilevel"/>
    <w:tmpl w:val="C97EA2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B6C32C2"/>
    <w:multiLevelType w:val="hybridMultilevel"/>
    <w:tmpl w:val="F39AEB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A4EDA"/>
    <w:multiLevelType w:val="hybridMultilevel"/>
    <w:tmpl w:val="8DE057A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94109"/>
    <w:multiLevelType w:val="hybridMultilevel"/>
    <w:tmpl w:val="AE44D9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9059E"/>
    <w:multiLevelType w:val="multilevel"/>
    <w:tmpl w:val="DEE824F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>
    <w:nsid w:val="6DA234BD"/>
    <w:multiLevelType w:val="hybridMultilevel"/>
    <w:tmpl w:val="E57414F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3339F"/>
    <w:multiLevelType w:val="hybridMultilevel"/>
    <w:tmpl w:val="487296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A6152"/>
    <w:multiLevelType w:val="hybridMultilevel"/>
    <w:tmpl w:val="C7545A3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6"/>
  </w:num>
  <w:num w:numId="5">
    <w:abstractNumId w:val="7"/>
  </w:num>
  <w:num w:numId="6">
    <w:abstractNumId w:val="13"/>
  </w:num>
  <w:num w:numId="7">
    <w:abstractNumId w:val="8"/>
  </w:num>
  <w:num w:numId="8">
    <w:abstractNumId w:val="12"/>
  </w:num>
  <w:num w:numId="9">
    <w:abstractNumId w:val="10"/>
  </w:num>
  <w:num w:numId="10">
    <w:abstractNumId w:val="0"/>
  </w:num>
  <w:num w:numId="11">
    <w:abstractNumId w:val="9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5F4F"/>
    <w:rsid w:val="000E0703"/>
    <w:rsid w:val="000E09D4"/>
    <w:rsid w:val="001B4A4E"/>
    <w:rsid w:val="002051C3"/>
    <w:rsid w:val="002C33BE"/>
    <w:rsid w:val="00380734"/>
    <w:rsid w:val="003A4203"/>
    <w:rsid w:val="00491E2D"/>
    <w:rsid w:val="0049403A"/>
    <w:rsid w:val="004945BD"/>
    <w:rsid w:val="00510E49"/>
    <w:rsid w:val="005F3A32"/>
    <w:rsid w:val="0061792B"/>
    <w:rsid w:val="00647097"/>
    <w:rsid w:val="00686F6D"/>
    <w:rsid w:val="006B1C47"/>
    <w:rsid w:val="006E3098"/>
    <w:rsid w:val="00711F21"/>
    <w:rsid w:val="007302A7"/>
    <w:rsid w:val="00787858"/>
    <w:rsid w:val="007A10C3"/>
    <w:rsid w:val="007E100E"/>
    <w:rsid w:val="007F07D8"/>
    <w:rsid w:val="008202D6"/>
    <w:rsid w:val="00933B1C"/>
    <w:rsid w:val="009C167C"/>
    <w:rsid w:val="00A80334"/>
    <w:rsid w:val="00A86D47"/>
    <w:rsid w:val="00AB4A50"/>
    <w:rsid w:val="00AF49A9"/>
    <w:rsid w:val="00B02BC4"/>
    <w:rsid w:val="00B2347D"/>
    <w:rsid w:val="00B40DA4"/>
    <w:rsid w:val="00B5538E"/>
    <w:rsid w:val="00B60579"/>
    <w:rsid w:val="00C15009"/>
    <w:rsid w:val="00C2317D"/>
    <w:rsid w:val="00D03970"/>
    <w:rsid w:val="00D60EAC"/>
    <w:rsid w:val="00DA4970"/>
    <w:rsid w:val="00E45210"/>
    <w:rsid w:val="00E5145C"/>
    <w:rsid w:val="00E52A9E"/>
    <w:rsid w:val="00EC68CB"/>
    <w:rsid w:val="00EC697A"/>
    <w:rsid w:val="00F66126"/>
    <w:rsid w:val="00F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49403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9403A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49403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9403A"/>
    <w:rPr>
      <w:rFonts w:ascii="Book Antiqua" w:eastAsia="Times New Roman" w:hAnsi="Book Antiqu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49403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9403A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49403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9403A"/>
    <w:rPr>
      <w:rFonts w:ascii="Book Antiqua" w:eastAsia="Times New Roman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1060</Words>
  <Characters>6152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38</cp:revision>
  <dcterms:created xsi:type="dcterms:W3CDTF">2016-05-11T21:08:00Z</dcterms:created>
  <dcterms:modified xsi:type="dcterms:W3CDTF">2018-12-16T13:18:00Z</dcterms:modified>
</cp:coreProperties>
</file>