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867CDD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C2317D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C2317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Medicină</w:t>
            </w:r>
            <w:r w:rsidR="00D60EAC"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 xml:space="preserve"> </w:t>
            </w:r>
          </w:p>
          <w:p w:rsidR="00D60EAC" w:rsidRDefault="00C2317D" w:rsidP="00C2317D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C2317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Specialități Medicale și Chirurgicale</w:t>
            </w:r>
          </w:p>
          <w:p w:rsidR="00510E49" w:rsidRDefault="00510E49" w:rsidP="00C2317D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Asistent universitar – perioadă determinată</w:t>
            </w:r>
          </w:p>
          <w:p w:rsidR="00510E49" w:rsidRPr="00867CDD" w:rsidRDefault="00BB1D3D" w:rsidP="00C2317D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55</w:t>
            </w:r>
          </w:p>
        </w:tc>
      </w:tr>
      <w:tr w:rsidR="00D60EAC" w:rsidRPr="00931DD8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380734" w:rsidRPr="00380734" w:rsidRDefault="00380734" w:rsidP="00380734">
            <w:pPr>
              <w:autoSpaceDE w:val="0"/>
              <w:autoSpaceDN w:val="0"/>
              <w:adjustRightInd w:val="0"/>
              <w:rPr>
                <w:rFonts w:ascii="Cambria" w:eastAsia="MS Mincho" w:hAnsi="Cambria" w:cs="Cambria"/>
                <w:color w:val="000000"/>
                <w:lang w:val="ro-RO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0064"/>
            </w:tblGrid>
            <w:tr w:rsidR="00380734" w:rsidRPr="00380734">
              <w:trPr>
                <w:trHeight w:val="188"/>
              </w:trPr>
              <w:tc>
                <w:tcPr>
                  <w:tcW w:w="0" w:type="auto"/>
                </w:tcPr>
                <w:p w:rsidR="00380734" w:rsidRPr="00380734" w:rsidRDefault="00380734" w:rsidP="0038073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mbria" w:eastAsia="MS Mincho" w:hAnsi="Cambria" w:cs="Cambria"/>
                      <w:color w:val="000000"/>
                      <w:sz w:val="28"/>
                      <w:szCs w:val="28"/>
                      <w:lang w:val="ro-RO"/>
                    </w:rPr>
                  </w:pPr>
                  <w:r w:rsidRPr="00380734">
                    <w:rPr>
                      <w:rFonts w:ascii="Cambria" w:eastAsia="MS Mincho" w:hAnsi="Cambria" w:cs="Cambria"/>
                      <w:b/>
                      <w:bCs/>
                      <w:color w:val="000000"/>
                      <w:sz w:val="28"/>
                      <w:szCs w:val="28"/>
                      <w:lang w:val="ro-RO"/>
                    </w:rPr>
                    <w:t xml:space="preserve">Tematica probei scrise </w:t>
                  </w:r>
                </w:p>
              </w:tc>
            </w:tr>
            <w:tr w:rsidR="00380734" w:rsidRPr="00931DD8" w:rsidTr="00B5538E">
              <w:trPr>
                <w:trHeight w:val="1135"/>
              </w:trPr>
              <w:tc>
                <w:tcPr>
                  <w:tcW w:w="0" w:type="auto"/>
                </w:tcPr>
                <w:p w:rsidR="00380734" w:rsidRPr="00380734" w:rsidRDefault="00380734" w:rsidP="0038073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mbria" w:eastAsia="MS Mincho" w:hAnsi="Cambria"/>
                      <w:lang w:val="ro-RO"/>
                    </w:rPr>
                  </w:pPr>
                </w:p>
                <w:p w:rsidR="00BB1D3D" w:rsidRPr="00BB1D3D" w:rsidRDefault="00BB1D3D" w:rsidP="00BB1D3D">
                  <w:pPr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  <w:r w:rsidRPr="00BB1D3D"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  <w:t>Fiziologia genitală: Sistemul hipotalamo-hipofizar și corelația sa cu funcțiile genitale; Ciclul sexual; Hormonii sexuali. Ciclurile hormonale sexuale (ciclul ovarian și endometrial); Fecundația, Implantarea, Embriogeneza; Noțiuni de reproducere umană asistată; Noțiuni de genetică umană.</w:t>
                  </w:r>
                </w:p>
                <w:p w:rsidR="00BB1D3D" w:rsidRPr="00BB1D3D" w:rsidRDefault="00BB1D3D" w:rsidP="00BB1D3D">
                  <w:pPr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  <w:r w:rsidRPr="00BB1D3D"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  <w:t xml:space="preserve">Sarcina normală și îngrijirea prenatală: Placenta și anexele fetale; Creșterea și dezvoltarea fătului; Modificări adaptative materne; Îngrijirea prenatală; Examenul ecografic în obstetrică. </w:t>
                  </w:r>
                </w:p>
                <w:p w:rsidR="00BB1D3D" w:rsidRPr="00BB1D3D" w:rsidRDefault="00BB1D3D" w:rsidP="00BB1D3D">
                  <w:pPr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  <w:r w:rsidRPr="00BB1D3D"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  <w:t>Hemoragii obstetricale antenatale: Hemoragiile din prima jumătate a sarcinii (avortul, sarcina extrauterină, boala trofoblastică gestațională); Hemoragiile din a doua jumătate a sarcinii (Placenta previa, Decolarea prematură a placentei normal inserate, Ruptura uterină).</w:t>
                  </w:r>
                </w:p>
                <w:p w:rsidR="00BB1D3D" w:rsidRPr="00BB1D3D" w:rsidRDefault="00BB1D3D" w:rsidP="00BB1D3D">
                  <w:pPr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  <w:r w:rsidRPr="00BB1D3D"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  <w:t>Sarcina cu risc obstetrical crescut (complicații medicale și chirurgicale asociate sarcinii)</w:t>
                  </w:r>
                </w:p>
                <w:p w:rsidR="00BB1D3D" w:rsidRPr="00BB1D3D" w:rsidRDefault="00BB1D3D" w:rsidP="00BB1D3D">
                  <w:pPr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  <w:r w:rsidRPr="00BB1D3D"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  <w:t xml:space="preserve">Monitorizarea fetală antepartum și intrapartum. </w:t>
                  </w:r>
                </w:p>
                <w:p w:rsidR="00BB1D3D" w:rsidRPr="00BB1D3D" w:rsidRDefault="00BB1D3D" w:rsidP="00BB1D3D">
                  <w:pPr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  <w:r w:rsidRPr="00BB1D3D"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  <w:t>Prezentații. Nașterea normală. Modificările fiziologice și biochimice ale travaliului. Fazele travaliului.</w:t>
                  </w:r>
                </w:p>
                <w:p w:rsidR="00BB1D3D" w:rsidRPr="00BB1D3D" w:rsidRDefault="00BB1D3D" w:rsidP="00BB1D3D">
                  <w:pPr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  <w:r w:rsidRPr="00BB1D3D"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  <w:t>Anomalii ale travaliului: Prezentații distocice (facială, frontală, transversală, distocia de umeri); Travaliul distocic.</w:t>
                  </w:r>
                </w:p>
                <w:p w:rsidR="00BB1D3D" w:rsidRPr="00BB1D3D" w:rsidRDefault="00BB1D3D" w:rsidP="00BB1D3D">
                  <w:pPr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  <w:r w:rsidRPr="00BB1D3D"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  <w:t>Nașterea vaginală operatorie (forceps, vacuum).</w:t>
                  </w:r>
                </w:p>
                <w:p w:rsidR="00BB1D3D" w:rsidRPr="00BB1D3D" w:rsidRDefault="00BB1D3D" w:rsidP="00BB1D3D">
                  <w:pPr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  <w:r w:rsidRPr="00BB1D3D"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  <w:t>Operația cezariană</w:t>
                  </w:r>
                </w:p>
                <w:p w:rsidR="00BB1D3D" w:rsidRPr="00BB1D3D" w:rsidRDefault="00BB1D3D" w:rsidP="00BB1D3D">
                  <w:pPr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  <w:r w:rsidRPr="00BB1D3D"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  <w:t>Izoimunizarea Rh</w:t>
                  </w:r>
                </w:p>
                <w:p w:rsidR="00BB1D3D" w:rsidRPr="00BB1D3D" w:rsidRDefault="00BB1D3D" w:rsidP="00BB1D3D">
                  <w:pPr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  <w:r w:rsidRPr="00BB1D3D"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  <w:t>Patologia anexelor fetale</w:t>
                  </w:r>
                </w:p>
                <w:p w:rsidR="00BB1D3D" w:rsidRPr="00BB1D3D" w:rsidRDefault="00BB1D3D" w:rsidP="00BB1D3D">
                  <w:pPr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  <w:r w:rsidRPr="00BB1D3D"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  <w:t>Complicații obstetricale: Hipertensiunea arterială gestațională. Preeclampsia. Eclampsia. Restricția de creștere intrauterină; Nașterea prematură; Sarcina prelungită/depașită; Sarcina multiplă; Moartea fetală in utero.</w:t>
                  </w:r>
                </w:p>
                <w:p w:rsidR="00BB1D3D" w:rsidRPr="00BB1D3D" w:rsidRDefault="00BB1D3D" w:rsidP="00BB1D3D">
                  <w:pPr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  <w:r w:rsidRPr="00BB1D3D"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  <w:t xml:space="preserve">Lăuzia: Lăuzia fiziologică; Hemoragiile postpartum; Infecțiile puerperale; </w:t>
                  </w:r>
                </w:p>
                <w:p w:rsidR="00BB1D3D" w:rsidRPr="00BB1D3D" w:rsidRDefault="00BB1D3D" w:rsidP="00BB1D3D">
                  <w:pPr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  <w:r w:rsidRPr="00BB1D3D"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  <w:t>Șocul în obstetrică.</w:t>
                  </w:r>
                </w:p>
                <w:p w:rsidR="00BB1D3D" w:rsidRPr="00BB1D3D" w:rsidRDefault="00BB1D3D" w:rsidP="00BB1D3D">
                  <w:pPr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  <w:r w:rsidRPr="00BB1D3D"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  <w:t>Anestezia și analgezia în obstetrică.</w:t>
                  </w:r>
                </w:p>
                <w:p w:rsidR="00BB1D3D" w:rsidRPr="00BB1D3D" w:rsidRDefault="00BB1D3D" w:rsidP="00BB1D3D">
                  <w:pPr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  <w:r w:rsidRPr="00BB1D3D"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  <w:t>Nou-născutul: Nou-născutul sănătos; Patologia nou-născutului (boli și leziuni traumatice asociate nașterii).</w:t>
                  </w:r>
                </w:p>
                <w:p w:rsidR="00BB1D3D" w:rsidRPr="00BB1D3D" w:rsidRDefault="00BB1D3D" w:rsidP="00BB1D3D">
                  <w:pPr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  <w:r w:rsidRPr="00BB1D3D"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  <w:t>Anatomia clinică a aparatului genital feminin</w:t>
                  </w:r>
                </w:p>
                <w:p w:rsidR="00BB1D3D" w:rsidRPr="00BB1D3D" w:rsidRDefault="00BB1D3D" w:rsidP="00BB1D3D">
                  <w:pPr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  <w:r w:rsidRPr="00BB1D3D"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  <w:t>Diagnosticul afecțiunilor ginecologice</w:t>
                  </w:r>
                </w:p>
                <w:p w:rsidR="00BB1D3D" w:rsidRPr="00BB1D3D" w:rsidRDefault="00BB1D3D" w:rsidP="00BB1D3D">
                  <w:pPr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  <w:r w:rsidRPr="00BB1D3D"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  <w:t>Tulburări menstruale: Menoragia; Metroragii disfuncționale; Amenoreea; Dismenoreea.</w:t>
                  </w:r>
                </w:p>
                <w:p w:rsidR="00BB1D3D" w:rsidRPr="00BB1D3D" w:rsidRDefault="00BB1D3D" w:rsidP="00BB1D3D">
                  <w:pPr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  <w:r w:rsidRPr="00BB1D3D"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  <w:t>Boala inflamatorie pelvină</w:t>
                  </w:r>
                </w:p>
                <w:p w:rsidR="00BB1D3D" w:rsidRPr="00BB1D3D" w:rsidRDefault="00BB1D3D" w:rsidP="00BB1D3D">
                  <w:pPr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  <w:r w:rsidRPr="00BB1D3D"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  <w:t>Sarcina extrauterină</w:t>
                  </w:r>
                </w:p>
                <w:p w:rsidR="00BB1D3D" w:rsidRPr="00BB1D3D" w:rsidRDefault="00BB1D3D" w:rsidP="00BB1D3D">
                  <w:pPr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  <w:r w:rsidRPr="00BB1D3D"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  <w:t>Endometrioza</w:t>
                  </w:r>
                </w:p>
                <w:p w:rsidR="00BB1D3D" w:rsidRPr="00BB1D3D" w:rsidRDefault="00BB1D3D" w:rsidP="00BB1D3D">
                  <w:pPr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  <w:r w:rsidRPr="00BB1D3D"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  <w:t xml:space="preserve">Abdomenul acut de cauză ginecologică: Hemoperitoneul; Torsiunea de organ; Abcesul tubo-ovarian; Pelviperitonita; Peritonita generalizată; </w:t>
                  </w:r>
                </w:p>
                <w:p w:rsidR="00BB1D3D" w:rsidRPr="00BB1D3D" w:rsidRDefault="00BB1D3D" w:rsidP="00BB1D3D">
                  <w:pPr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  <w:r w:rsidRPr="00BB1D3D"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  <w:t>Incontinența urinară de efort. Tulburările de statică ale organelor genitale. Anomalii congenitale ale tractului genital</w:t>
                  </w:r>
                </w:p>
                <w:p w:rsidR="00BB1D3D" w:rsidRPr="00BB1D3D" w:rsidRDefault="00BB1D3D" w:rsidP="00BB1D3D">
                  <w:pPr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  <w:r w:rsidRPr="00BB1D3D"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  <w:t>Patologia benignă a aparatului genital feminin. Leziunile precursoare ale cancerului de col uterin</w:t>
                  </w:r>
                </w:p>
                <w:p w:rsidR="00BB1D3D" w:rsidRPr="00BB1D3D" w:rsidRDefault="00BB1D3D" w:rsidP="00BB1D3D">
                  <w:pPr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  <w:r w:rsidRPr="00BB1D3D"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  <w:t>Patologia ginecologică malignă: Cancerul vulvar; Cancerul vaginal; Cancerul colului uterin; Cancerul endometrial; Cancerul ovarian.</w:t>
                  </w:r>
                </w:p>
                <w:p w:rsidR="00BB1D3D" w:rsidRPr="00BB1D3D" w:rsidRDefault="00BB1D3D" w:rsidP="00BB1D3D">
                  <w:pPr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  <w:r w:rsidRPr="00BB1D3D"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  <w:t>Patologia benignă a glandei mamare.</w:t>
                  </w:r>
                </w:p>
                <w:p w:rsidR="00BB1D3D" w:rsidRPr="00BB1D3D" w:rsidRDefault="00BB1D3D" w:rsidP="00BB1D3D">
                  <w:pPr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  <w:r w:rsidRPr="00BB1D3D"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  <w:lastRenderedPageBreak/>
                    <w:t>Cancerul de sân.</w:t>
                  </w:r>
                </w:p>
                <w:p w:rsidR="00BB1D3D" w:rsidRPr="00BB1D3D" w:rsidRDefault="00BB1D3D" w:rsidP="00BB1D3D">
                  <w:pPr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  <w:r w:rsidRPr="00BB1D3D"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  <w:t>Menopauza.</w:t>
                  </w:r>
                </w:p>
                <w:p w:rsidR="00BB1D3D" w:rsidRPr="00BB1D3D" w:rsidRDefault="00BB1D3D" w:rsidP="00BB1D3D">
                  <w:pPr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  <w:r w:rsidRPr="00BB1D3D"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  <w:t>Infertilitatea cuplului.</w:t>
                  </w:r>
                </w:p>
                <w:p w:rsidR="00380734" w:rsidRPr="00380734" w:rsidRDefault="00380734" w:rsidP="00380734">
                  <w:pPr>
                    <w:autoSpaceDE w:val="0"/>
                    <w:autoSpaceDN w:val="0"/>
                    <w:adjustRightInd w:val="0"/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</w:p>
              </w:tc>
            </w:tr>
          </w:tbl>
          <w:p w:rsidR="00D60EAC" w:rsidRPr="00867CDD" w:rsidRDefault="00380734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lastRenderedPageBreak/>
              <w:t xml:space="preserve"> </w:t>
            </w: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sz w:val="22"/>
                <w:lang w:val="it-IT"/>
              </w:rPr>
            </w:pPr>
            <w:r w:rsidRPr="00867CDD">
              <w:rPr>
                <w:rFonts w:ascii="Cambria" w:hAnsi="Cambria"/>
                <w:b/>
                <w:lang w:val="ro-RO"/>
              </w:rPr>
              <w:lastRenderedPageBreak/>
              <w:t>Bibliografie minimală: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0064"/>
            </w:tblGrid>
            <w:tr w:rsidR="00AF49A9" w:rsidRPr="00931DD8">
              <w:trPr>
                <w:trHeight w:val="4312"/>
              </w:trPr>
              <w:tc>
                <w:tcPr>
                  <w:tcW w:w="0" w:type="auto"/>
                </w:tcPr>
                <w:p w:rsidR="00AF49A9" w:rsidRPr="00AF49A9" w:rsidRDefault="00AF49A9" w:rsidP="00AF49A9">
                  <w:pPr>
                    <w:autoSpaceDE w:val="0"/>
                    <w:autoSpaceDN w:val="0"/>
                    <w:adjustRightInd w:val="0"/>
                    <w:rPr>
                      <w:rFonts w:ascii="Cambria" w:eastAsia="MS Mincho" w:hAnsi="Cambria"/>
                      <w:lang w:val="ro-RO"/>
                    </w:rPr>
                  </w:pPr>
                </w:p>
                <w:p w:rsidR="002B7F8B" w:rsidRPr="002B7F8B" w:rsidRDefault="002B7F8B" w:rsidP="00D16ADD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  <w:r w:rsidRPr="002B7F8B"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  <w:t>Tratat de chirurgie, ediția a II-a, sub redacția Irinel Popescu, Constantin Ciuce, vol. V, Obstetrică și Ginecologie, coordonator Gheorghe Peltecu. Editura Academiei Române, București, 2014.</w:t>
                  </w:r>
                </w:p>
                <w:p w:rsidR="002B7F8B" w:rsidRPr="002B7F8B" w:rsidRDefault="002B7F8B" w:rsidP="00D16ADD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  <w:r w:rsidRPr="002B7F8B"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  <w:t>Tratat de chirurgie, ediția I, sub redacția Irinel Popescu, vol VIII, partea IB, Chirurgie Generală, coordonator Irinel Popescu, Editura Academiei Române, 2008.</w:t>
                  </w:r>
                </w:p>
                <w:p w:rsidR="002B7F8B" w:rsidRPr="002B7F8B" w:rsidRDefault="002B7F8B" w:rsidP="00D16ADD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  <w:r w:rsidRPr="002B7F8B"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  <w:t>Chirurgia endoscopică în Ginecologie, sub redacția Acad. Prof. Dr. Ioan Munteanu, Editura Academiei Române, Timișoara, 2008.</w:t>
                  </w:r>
                </w:p>
                <w:p w:rsidR="002B7F8B" w:rsidRPr="002B7F8B" w:rsidRDefault="002B7F8B" w:rsidP="00D16ADD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  <w:r w:rsidRPr="002B7F8B"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  <w:t>Medicină legală materno-fetală, coordonator Gheorghe Alexandrescu, vol I/II, Editura Viața Medicală Româneasca, București, 2013.</w:t>
                  </w:r>
                </w:p>
                <w:p w:rsidR="002B7F8B" w:rsidRPr="002B7F8B" w:rsidRDefault="002B7F8B" w:rsidP="00D16ADD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  <w:r w:rsidRPr="002B7F8B"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  <w:t>Williams Ginecologie, ediția a II-a, Hoffman, Schorge, Schaffer, Halvorson, Bradshaw, Cunningham – Radu Vlădăreanu, coordonatorul ediției în limba româna, București, 2014.</w:t>
                  </w:r>
                </w:p>
                <w:p w:rsidR="002B7F8B" w:rsidRPr="002B7F8B" w:rsidRDefault="002B7F8B" w:rsidP="00D16ADD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  <w:r w:rsidRPr="002B7F8B"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  <w:t>Tratat de obstetrică, Ioan Munteanu, vol I și II, Editura Academiei Române, Timișoara, 2006.</w:t>
                  </w:r>
                </w:p>
                <w:p w:rsidR="002B7F8B" w:rsidRPr="002B7F8B" w:rsidRDefault="002B7F8B" w:rsidP="00D16ADD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  <w:r w:rsidRPr="002B7F8B"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  <w:t>Frank A. Chervenak, Radu Vlădăreanu, Editura Medicală Amaltea 2012</w:t>
                  </w:r>
                </w:p>
                <w:p w:rsidR="002B7F8B" w:rsidRPr="002B7F8B" w:rsidRDefault="002B7F8B" w:rsidP="00D16ADD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  <w:r w:rsidRPr="002B7F8B"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  <w:t>Esențialul în Obstetrică, D. Nanu, B. Marinescu, D. Matei, F. Isopescu, Editura Amaltea 2008</w:t>
                  </w:r>
                </w:p>
                <w:p w:rsidR="002B7F8B" w:rsidRPr="002B7F8B" w:rsidRDefault="002B7F8B" w:rsidP="00D16ADD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  <w:r w:rsidRPr="002B7F8B"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  <w:t>Langman Embriologie Medicală – ediția 10, T.W. Sadler, Editura Medicală Callisto 2008</w:t>
                  </w:r>
                </w:p>
                <w:p w:rsidR="00E45A1C" w:rsidRPr="002B7F8B" w:rsidRDefault="00A228C4" w:rsidP="00D16ADD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  <w:r w:rsidRPr="002B7F8B"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  <w:t xml:space="preserve">Moga M. Ghid practic de diagnostic şi conduitǎ în Obstetricǎ. Ed. C2 Design, Braşov, 2000. </w:t>
                  </w:r>
                </w:p>
                <w:p w:rsidR="00E45A1C" w:rsidRPr="002B7F8B" w:rsidRDefault="00A228C4" w:rsidP="00D16ADD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  <w:r w:rsidRPr="002B7F8B"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  <w:t xml:space="preserve">Moga M., Nanu D. Curs de diagnostic şi atitudine terapeuticǎ obstetricalǎ. Ed. Universitaţii Transilvania, Braşov, 1999. </w:t>
                  </w:r>
                </w:p>
                <w:p w:rsidR="00E45A1C" w:rsidRPr="002B7F8B" w:rsidRDefault="00A228C4" w:rsidP="00D16ADD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  <w:r w:rsidRPr="002B7F8B"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  <w:t xml:space="preserve">Moga M. Obstetrică-Ginecologie, Ed. Universităţii Transilvania, Braşov, 2010. </w:t>
                  </w:r>
                </w:p>
                <w:p w:rsidR="00E45A1C" w:rsidRPr="002B7F8B" w:rsidRDefault="00A228C4" w:rsidP="00D16ADD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  <w:r w:rsidRPr="002B7F8B"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  <w:t xml:space="preserve">Rădulescu C. Ginecologie, vol. II. Ed. Medicală, Bucureşti, 1995. </w:t>
                  </w:r>
                </w:p>
                <w:p w:rsidR="00FE488D" w:rsidRPr="002B7F8B" w:rsidRDefault="00A228C4" w:rsidP="00D16ADD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  <w:r w:rsidRPr="002B7F8B"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  <w:t xml:space="preserve">Luca V., Moga M. Urgenţe în obstetrică. Ed. Universităţii Transilvania, Braşov, 2006.  </w:t>
                  </w:r>
                </w:p>
                <w:p w:rsidR="00AF49A9" w:rsidRDefault="00AF49A9" w:rsidP="003536BD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</w:p>
                <w:p w:rsidR="00686F6D" w:rsidRPr="00AF49A9" w:rsidRDefault="00686F6D" w:rsidP="00AF49A9">
                  <w:pPr>
                    <w:autoSpaceDE w:val="0"/>
                    <w:autoSpaceDN w:val="0"/>
                    <w:adjustRightInd w:val="0"/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</w:p>
              </w:tc>
            </w:tr>
          </w:tbl>
          <w:p w:rsidR="00686F6D" w:rsidRPr="00867CDD" w:rsidRDefault="00D60EAC" w:rsidP="009C167C">
            <w:pPr>
              <w:jc w:val="both"/>
              <w:rPr>
                <w:rFonts w:ascii="Cambria" w:hAnsi="Cambria"/>
                <w:color w:val="000000"/>
                <w:lang w:val="ro-RO"/>
              </w:rPr>
            </w:pPr>
            <w:r w:rsidRPr="00867CDD">
              <w:rPr>
                <w:rFonts w:ascii="Cambria" w:hAnsi="Cambria"/>
                <w:color w:val="000000"/>
                <w:lang w:val="ro-RO"/>
              </w:rPr>
              <w:t xml:space="preserve"> </w:t>
            </w:r>
          </w:p>
          <w:p w:rsidR="00686F6D" w:rsidRDefault="00686F6D" w:rsidP="00686F6D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Tematica probei clinice</w:t>
            </w:r>
          </w:p>
          <w:p w:rsidR="009B52AD" w:rsidRDefault="009B52AD" w:rsidP="00686F6D">
            <w:pPr>
              <w:pStyle w:val="Default"/>
              <w:jc w:val="center"/>
              <w:rPr>
                <w:sz w:val="28"/>
                <w:szCs w:val="28"/>
              </w:rPr>
            </w:pPr>
          </w:p>
          <w:p w:rsidR="00D60EAC" w:rsidRDefault="00686F6D" w:rsidP="00686F6D">
            <w:pPr>
              <w:jc w:val="both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Examinarea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3"/>
                <w:szCs w:val="23"/>
              </w:rPr>
              <w:t>ș</w:t>
            </w:r>
            <w:r>
              <w:rPr>
                <w:sz w:val="23"/>
                <w:szCs w:val="23"/>
              </w:rPr>
              <w:t>i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prezentarea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unui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caz</w:t>
            </w:r>
            <w:proofErr w:type="spellEnd"/>
            <w:r>
              <w:rPr>
                <w:sz w:val="23"/>
                <w:szCs w:val="23"/>
              </w:rPr>
              <w:t xml:space="preserve"> clinic din </w:t>
            </w:r>
            <w:proofErr w:type="spellStart"/>
            <w:r>
              <w:rPr>
                <w:sz w:val="23"/>
                <w:szCs w:val="23"/>
              </w:rPr>
              <w:t>tematica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probei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scrise</w:t>
            </w:r>
            <w:proofErr w:type="spellEnd"/>
            <w:r>
              <w:rPr>
                <w:sz w:val="23"/>
                <w:szCs w:val="23"/>
              </w:rPr>
              <w:t xml:space="preserve">. </w:t>
            </w:r>
          </w:p>
          <w:p w:rsidR="004C73D3" w:rsidRDefault="004C73D3" w:rsidP="00686F6D">
            <w:pPr>
              <w:jc w:val="both"/>
              <w:rPr>
                <w:sz w:val="23"/>
                <w:szCs w:val="23"/>
              </w:rPr>
            </w:pPr>
          </w:p>
          <w:p w:rsidR="004C73D3" w:rsidRDefault="004C73D3" w:rsidP="00686F6D">
            <w:pPr>
              <w:jc w:val="both"/>
              <w:rPr>
                <w:sz w:val="23"/>
                <w:szCs w:val="23"/>
              </w:rPr>
            </w:pPr>
          </w:p>
          <w:p w:rsidR="004C73D3" w:rsidRPr="004C73D3" w:rsidRDefault="004C73D3" w:rsidP="004C73D3">
            <w:pPr>
              <w:jc w:val="center"/>
              <w:rPr>
                <w:rFonts w:ascii="Cambria" w:hAnsi="Cambria"/>
                <w:b/>
                <w:color w:val="000000"/>
                <w:sz w:val="28"/>
                <w:lang w:val="ro-RO"/>
              </w:rPr>
            </w:pPr>
            <w:r w:rsidRPr="004C73D3">
              <w:rPr>
                <w:rFonts w:ascii="Cambria" w:hAnsi="Cambria"/>
                <w:b/>
                <w:color w:val="000000"/>
                <w:sz w:val="28"/>
                <w:lang w:val="ro-RO"/>
              </w:rPr>
              <w:t>Prelegerea publică</w:t>
            </w:r>
          </w:p>
          <w:p w:rsidR="004C73D3" w:rsidRDefault="004C73D3" w:rsidP="00686F6D">
            <w:pPr>
              <w:jc w:val="both"/>
              <w:rPr>
                <w:rFonts w:ascii="Cambria" w:hAnsi="Cambria"/>
                <w:color w:val="000000"/>
                <w:lang w:val="ro-RO"/>
              </w:rPr>
            </w:pPr>
          </w:p>
          <w:p w:rsidR="004C73D3" w:rsidRDefault="004C73D3" w:rsidP="00686F6D">
            <w:pPr>
              <w:jc w:val="both"/>
              <w:rPr>
                <w:rFonts w:ascii="Cambria" w:hAnsi="Cambria"/>
                <w:color w:val="000000"/>
                <w:lang w:val="ro-RO"/>
              </w:rPr>
            </w:pPr>
            <w:r w:rsidRPr="004C73D3">
              <w:rPr>
                <w:rFonts w:ascii="Cambria" w:hAnsi="Cambria"/>
                <w:color w:val="000000"/>
                <w:lang w:val="ro-RO"/>
              </w:rPr>
              <w:t>Prezentarea celor mai semnificative realizări profesionale anterioare, precum şi obiectivele şi perspectivele de dezvoltare proprie în cariera universitară (în domeniul didactic şi de cercetare) într-o prelegere publică de minimum 45 de minute. Această probă conţine în mod obligatoriu şi o sesiune de întrebări din partea comisiei de concurs sau a membrilor comunităţii ştiinţifice care participă la prezentare.</w:t>
            </w:r>
          </w:p>
          <w:p w:rsidR="004C73D3" w:rsidRDefault="004C73D3" w:rsidP="00686F6D">
            <w:pPr>
              <w:jc w:val="both"/>
              <w:rPr>
                <w:rFonts w:ascii="Cambria" w:hAnsi="Cambria"/>
                <w:color w:val="000000"/>
                <w:lang w:val="ro-RO"/>
              </w:rPr>
            </w:pPr>
          </w:p>
          <w:p w:rsidR="00A228C4" w:rsidRDefault="00A228C4" w:rsidP="004C73D3">
            <w:pPr>
              <w:spacing w:line="276" w:lineRule="auto"/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4C73D3" w:rsidRDefault="004C73D3" w:rsidP="004C73D3">
            <w:pPr>
              <w:autoSpaceDE w:val="0"/>
              <w:autoSpaceDN w:val="0"/>
              <w:adjustRightInd w:val="0"/>
              <w:jc w:val="center"/>
              <w:rPr>
                <w:rFonts w:ascii="Cambria" w:eastAsia="MS Mincho" w:hAnsi="Cambria" w:cs="Cambria"/>
                <w:color w:val="000000"/>
                <w:lang w:val="ro-RO"/>
              </w:rPr>
            </w:pPr>
          </w:p>
          <w:p w:rsidR="004C73D3" w:rsidRPr="00867CDD" w:rsidRDefault="004C73D3" w:rsidP="00686F6D">
            <w:pPr>
              <w:jc w:val="both"/>
              <w:rPr>
                <w:rFonts w:ascii="Cambria" w:hAnsi="Cambria"/>
                <w:color w:val="000000"/>
                <w:lang w:val="ro-RO"/>
              </w:rPr>
            </w:pPr>
          </w:p>
        </w:tc>
      </w:tr>
    </w:tbl>
    <w:p w:rsidR="00F00BEA" w:rsidRDefault="00F00BEA">
      <w:r>
        <w:br w:type="page"/>
      </w:r>
      <w:bookmarkStart w:id="0" w:name="_GoBack"/>
      <w:bookmarkEnd w:id="0"/>
    </w:p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A228C4" w:rsidRPr="00867CDD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A228C4" w:rsidRPr="00867CDD" w:rsidRDefault="00A228C4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A228C4" w:rsidRPr="00E67BE9" w:rsidRDefault="00A228C4" w:rsidP="00E65D6D">
            <w:pPr>
              <w:rPr>
                <w:rFonts w:ascii="Cambria" w:hAnsi="Cambria"/>
                <w:b/>
                <w:lang w:val="ro-RO"/>
              </w:rPr>
            </w:pPr>
            <w:r w:rsidRPr="00E67BE9">
              <w:rPr>
                <w:rFonts w:ascii="Cambria" w:hAnsi="Cambria"/>
                <w:b/>
                <w:lang w:val="ro-RO"/>
              </w:rPr>
              <w:t xml:space="preserve">Proba clinică: </w:t>
            </w:r>
            <w:r w:rsidR="00634D78" w:rsidRPr="00E67BE9">
              <w:rPr>
                <w:rFonts w:ascii="Cambria" w:hAnsi="Cambria"/>
                <w:lang w:val="ro-RO"/>
              </w:rPr>
              <w:t>05 septembrie 2017</w:t>
            </w:r>
            <w:r w:rsidRPr="00E67BE9">
              <w:rPr>
                <w:rFonts w:ascii="Cambria" w:hAnsi="Cambria"/>
                <w:lang w:val="ro-RO"/>
              </w:rPr>
              <w:t>, ora 08.00</w:t>
            </w:r>
          </w:p>
          <w:p w:rsidR="00A228C4" w:rsidRPr="00E67BE9" w:rsidRDefault="00A228C4" w:rsidP="00E65D6D">
            <w:pPr>
              <w:rPr>
                <w:rFonts w:ascii="Cambria" w:hAnsi="Cambria"/>
                <w:b/>
                <w:lang w:val="ro-RO"/>
              </w:rPr>
            </w:pPr>
            <w:r w:rsidRPr="00E67BE9">
              <w:rPr>
                <w:rFonts w:ascii="Cambria" w:hAnsi="Cambria"/>
                <w:b/>
                <w:lang w:val="ro-RO"/>
              </w:rPr>
              <w:t xml:space="preserve">Proba scrisă: </w:t>
            </w:r>
            <w:r w:rsidR="00634D78" w:rsidRPr="00E67BE9">
              <w:rPr>
                <w:rFonts w:ascii="Cambria" w:hAnsi="Cambria"/>
                <w:lang w:val="ro-RO"/>
              </w:rPr>
              <w:t>05 septembrie 2017</w:t>
            </w:r>
            <w:r w:rsidRPr="00E67BE9">
              <w:rPr>
                <w:rFonts w:ascii="Cambria" w:hAnsi="Cambria"/>
                <w:lang w:val="ro-RO"/>
              </w:rPr>
              <w:t>, ora 09.30</w:t>
            </w:r>
          </w:p>
          <w:p w:rsidR="00A228C4" w:rsidRPr="00E67BE9" w:rsidRDefault="00A228C4" w:rsidP="00E65D6D">
            <w:pPr>
              <w:rPr>
                <w:b/>
                <w:lang w:val="ro-RO"/>
              </w:rPr>
            </w:pPr>
            <w:r w:rsidRPr="00E67BE9">
              <w:rPr>
                <w:rFonts w:ascii="Cambria" w:hAnsi="Cambria"/>
                <w:b/>
                <w:lang w:val="ro-RO"/>
              </w:rPr>
              <w:t xml:space="preserve">Prelegerea publică: </w:t>
            </w:r>
            <w:r w:rsidR="00634D78" w:rsidRPr="00E67BE9">
              <w:rPr>
                <w:rFonts w:ascii="Cambria" w:hAnsi="Cambria"/>
                <w:lang w:val="ro-RO"/>
              </w:rPr>
              <w:t>05 septembrie 2017</w:t>
            </w:r>
            <w:r w:rsidRPr="00E67BE9">
              <w:rPr>
                <w:rFonts w:ascii="Cambria" w:hAnsi="Cambria"/>
                <w:lang w:val="ro-RO"/>
              </w:rPr>
              <w:t>, ora 15.00</w:t>
            </w:r>
          </w:p>
        </w:tc>
      </w:tr>
      <w:tr w:rsidR="00A228C4" w:rsidRPr="00867CDD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A228C4" w:rsidRPr="00867CDD" w:rsidRDefault="00A228C4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A228C4" w:rsidRPr="00E67BE9" w:rsidRDefault="00A228C4" w:rsidP="00E65D6D">
            <w:pPr>
              <w:jc w:val="both"/>
              <w:rPr>
                <w:rFonts w:ascii="Cambria" w:hAnsi="Cambria"/>
                <w:b/>
                <w:lang w:val="ro-RO"/>
              </w:rPr>
            </w:pPr>
            <w:r w:rsidRPr="00E67BE9">
              <w:rPr>
                <w:rFonts w:ascii="Cambria" w:hAnsi="Cambria"/>
                <w:b/>
                <w:lang w:val="ro-RO"/>
              </w:rPr>
              <w:t xml:space="preserve">Proba clinică: </w:t>
            </w:r>
            <w:r w:rsidRPr="00E67BE9">
              <w:rPr>
                <w:rFonts w:ascii="Cambria" w:hAnsi="Cambria"/>
                <w:lang w:val="ro-RO"/>
              </w:rPr>
              <w:t>Spitalul Clinic de Obstetrică și Ginecologie ” Dr. Ioan Aurel Sbârcea”, str. Str. Gheorghe Barțiu nr. 36</w:t>
            </w:r>
          </w:p>
          <w:p w:rsidR="00A228C4" w:rsidRPr="00E67BE9" w:rsidRDefault="00A228C4" w:rsidP="00E65D6D">
            <w:pPr>
              <w:jc w:val="both"/>
              <w:rPr>
                <w:rFonts w:ascii="Cambria" w:hAnsi="Cambria"/>
                <w:b/>
                <w:lang w:val="ro-RO"/>
              </w:rPr>
            </w:pPr>
            <w:r w:rsidRPr="00E67BE9">
              <w:rPr>
                <w:rFonts w:ascii="Cambria" w:hAnsi="Cambria"/>
                <w:b/>
                <w:lang w:val="ro-RO"/>
              </w:rPr>
              <w:t xml:space="preserve">Proba scrisă: </w:t>
            </w:r>
            <w:r w:rsidRPr="00E67BE9">
              <w:rPr>
                <w:rFonts w:ascii="Cambria" w:hAnsi="Cambria"/>
                <w:lang w:val="ro-RO"/>
              </w:rPr>
              <w:t>Facultatea de Medicină, corp K, str. Nicolae Bălcescu nr. 56, sala K II 7</w:t>
            </w:r>
          </w:p>
          <w:p w:rsidR="00A228C4" w:rsidRPr="00E67BE9" w:rsidRDefault="00A228C4" w:rsidP="00E65D6D">
            <w:pPr>
              <w:jc w:val="both"/>
              <w:rPr>
                <w:b/>
                <w:lang w:val="ro-RO"/>
              </w:rPr>
            </w:pPr>
            <w:r w:rsidRPr="00E67BE9">
              <w:rPr>
                <w:rFonts w:ascii="Cambria" w:hAnsi="Cambria"/>
                <w:b/>
                <w:lang w:val="ro-RO"/>
              </w:rPr>
              <w:t xml:space="preserve">Prelegerea publică: </w:t>
            </w:r>
            <w:r w:rsidRPr="00E67BE9">
              <w:rPr>
                <w:rFonts w:ascii="Cambria" w:hAnsi="Cambria"/>
                <w:lang w:val="ro-RO"/>
              </w:rPr>
              <w:t>Facultatea de Medicină, corp K, str. Nicolae Bălcescu nr. 56, sala K II 7</w:t>
            </w:r>
          </w:p>
        </w:tc>
      </w:tr>
    </w:tbl>
    <w:p w:rsidR="00E52A9E" w:rsidRDefault="00E52A9E"/>
    <w:sectPr w:rsidR="00E52A9E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F5B86"/>
    <w:multiLevelType w:val="hybridMultilevel"/>
    <w:tmpl w:val="F330118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E1A2D8E"/>
    <w:multiLevelType w:val="hybridMultilevel"/>
    <w:tmpl w:val="A8B0F62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4D7B58"/>
    <w:multiLevelType w:val="hybridMultilevel"/>
    <w:tmpl w:val="5058D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EAC"/>
    <w:rsid w:val="0006351F"/>
    <w:rsid w:val="002028E6"/>
    <w:rsid w:val="002546D8"/>
    <w:rsid w:val="002B7F8B"/>
    <w:rsid w:val="002C33BE"/>
    <w:rsid w:val="003536BD"/>
    <w:rsid w:val="00380734"/>
    <w:rsid w:val="003A4203"/>
    <w:rsid w:val="00482FF4"/>
    <w:rsid w:val="004945BD"/>
    <w:rsid w:val="004C73D3"/>
    <w:rsid w:val="00510E49"/>
    <w:rsid w:val="00634D78"/>
    <w:rsid w:val="00686F6D"/>
    <w:rsid w:val="007A10C3"/>
    <w:rsid w:val="00845B50"/>
    <w:rsid w:val="00902ED9"/>
    <w:rsid w:val="00931DD8"/>
    <w:rsid w:val="009B52AD"/>
    <w:rsid w:val="009C167C"/>
    <w:rsid w:val="009C4F8E"/>
    <w:rsid w:val="00A228C4"/>
    <w:rsid w:val="00A3593A"/>
    <w:rsid w:val="00A53B91"/>
    <w:rsid w:val="00A80334"/>
    <w:rsid w:val="00A86D47"/>
    <w:rsid w:val="00AF49A9"/>
    <w:rsid w:val="00B2347D"/>
    <w:rsid w:val="00B5538E"/>
    <w:rsid w:val="00BB1D3D"/>
    <w:rsid w:val="00C16081"/>
    <w:rsid w:val="00C2317D"/>
    <w:rsid w:val="00D16ADD"/>
    <w:rsid w:val="00D60EAC"/>
    <w:rsid w:val="00DE1873"/>
    <w:rsid w:val="00E52A9E"/>
    <w:rsid w:val="00E67BE9"/>
    <w:rsid w:val="00F00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49A9"/>
    <w:pPr>
      <w:ind w:left="720"/>
      <w:contextualSpacing/>
    </w:pPr>
  </w:style>
  <w:style w:type="paragraph" w:customStyle="1" w:styleId="Default">
    <w:name w:val="Default"/>
    <w:rsid w:val="00686F6D"/>
    <w:pPr>
      <w:autoSpaceDE w:val="0"/>
      <w:autoSpaceDN w:val="0"/>
      <w:adjustRightInd w:val="0"/>
    </w:pPr>
    <w:rPr>
      <w:rFonts w:cs="Cambria"/>
      <w:color w:val="000000"/>
      <w:sz w:val="24"/>
      <w:szCs w:val="24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49A9"/>
    <w:pPr>
      <w:ind w:left="720"/>
      <w:contextualSpacing/>
    </w:pPr>
  </w:style>
  <w:style w:type="paragraph" w:customStyle="1" w:styleId="Default">
    <w:name w:val="Default"/>
    <w:rsid w:val="00686F6D"/>
    <w:pPr>
      <w:autoSpaceDE w:val="0"/>
      <w:autoSpaceDN w:val="0"/>
      <w:adjustRightInd w:val="0"/>
    </w:pPr>
    <w:rPr>
      <w:rFonts w:cs="Cambria"/>
      <w:color w:val="000000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783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5316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Mihaela Gheorghe</dc:creator>
  <cp:lastModifiedBy>MariuS</cp:lastModifiedBy>
  <cp:revision>23</cp:revision>
  <dcterms:created xsi:type="dcterms:W3CDTF">2016-05-13T04:29:00Z</dcterms:created>
  <dcterms:modified xsi:type="dcterms:W3CDTF">2017-05-16T06:38:00Z</dcterms:modified>
</cp:coreProperties>
</file>