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0" w:type="dxa"/>
        <w:jc w:val="center"/>
        <w:tblLook w:val="04A0"/>
      </w:tblPr>
      <w:tblGrid>
        <w:gridCol w:w="3510"/>
        <w:gridCol w:w="6770"/>
      </w:tblGrid>
      <w:tr w:rsidR="00D60EAC" w:rsidRPr="00867CDD" w:rsidTr="00D60EAC">
        <w:trPr>
          <w:trHeight w:val="1155"/>
          <w:jc w:val="center"/>
        </w:trPr>
        <w:tc>
          <w:tcPr>
            <w:tcW w:w="351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bookmarkStart w:id="0" w:name="_GoBack"/>
            <w:bookmarkEnd w:id="0"/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Facultatea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Departamentul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Postul vacant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Poziţia în statul de funcţii</w:t>
            </w:r>
          </w:p>
        </w:tc>
        <w:tc>
          <w:tcPr>
            <w:tcW w:w="6770" w:type="dxa"/>
            <w:tcBorders>
              <w:bottom w:val="single" w:sz="12" w:space="0" w:color="FFFFFF"/>
            </w:tcBorders>
            <w:shd w:val="clear" w:color="auto" w:fill="F2730A"/>
          </w:tcPr>
          <w:p w:rsidR="00D60EAC" w:rsidRPr="00867CDD" w:rsidRDefault="009A359D" w:rsidP="009C167C">
            <w:pPr>
              <w:ind w:left="34" w:hanging="34"/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De Muzică</w:t>
            </w:r>
          </w:p>
          <w:p w:rsidR="00D60EAC" w:rsidRPr="00867CDD" w:rsidRDefault="009A359D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color w:val="FFFFFF"/>
                <w:sz w:val="28"/>
                <w:szCs w:val="28"/>
                <w:lang w:val="ro-RO"/>
              </w:rPr>
              <w:t>Interpretare și Pedagogie Muzicală</w:t>
            </w:r>
          </w:p>
          <w:p w:rsidR="00D60EAC" w:rsidRPr="00867CDD" w:rsidRDefault="005056C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Lector</w:t>
            </w:r>
          </w:p>
          <w:p w:rsidR="00D60EAC" w:rsidRPr="00867CDD" w:rsidRDefault="005056CB" w:rsidP="009C167C">
            <w:pPr>
              <w:ind w:left="34" w:hanging="34"/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</w:pPr>
            <w:r>
              <w:rPr>
                <w:rFonts w:ascii="Cambria" w:hAnsi="Cambria"/>
                <w:b/>
                <w:bCs/>
                <w:color w:val="FFFFFF"/>
                <w:sz w:val="28"/>
                <w:szCs w:val="28"/>
                <w:lang w:val="ro-RO"/>
              </w:rPr>
              <w:t>60</w:t>
            </w:r>
          </w:p>
        </w:tc>
      </w:tr>
      <w:tr w:rsidR="00D60EAC" w:rsidRPr="00867CDD" w:rsidTr="00D60EAC">
        <w:trPr>
          <w:trHeight w:val="1068"/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Tematica prelegerii publice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DAEEF3"/>
          </w:tcPr>
          <w:p w:rsidR="005056CB" w:rsidRDefault="005056CB" w:rsidP="005056CB">
            <w:pPr>
              <w:pStyle w:val="Listparagraf"/>
              <w:numPr>
                <w:ilvl w:val="0"/>
                <w:numId w:val="6"/>
              </w:numPr>
              <w:spacing w:after="120"/>
              <w:jc w:val="both"/>
            </w:pPr>
            <w:r w:rsidRPr="00B10CA1">
              <w:t>Evoluţia mijloacelor şi procedeelor pianistice în acompaniamentul instrumental</w:t>
            </w:r>
            <w:r>
              <w:t>.</w:t>
            </w:r>
          </w:p>
          <w:p w:rsidR="005056CB" w:rsidRDefault="005056CB" w:rsidP="005056CB">
            <w:pPr>
              <w:pStyle w:val="Listparagraf"/>
              <w:numPr>
                <w:ilvl w:val="0"/>
                <w:numId w:val="6"/>
              </w:numPr>
              <w:spacing w:after="120"/>
              <w:jc w:val="both"/>
            </w:pPr>
            <w:r>
              <w:t>Aspecte specifice premergătoare apariţiei pe scenă a interpreţilor.</w:t>
            </w:r>
          </w:p>
          <w:p w:rsidR="005056CB" w:rsidRPr="00B10CA1" w:rsidRDefault="005056CB" w:rsidP="005056CB">
            <w:pPr>
              <w:pStyle w:val="Listparagraf"/>
              <w:numPr>
                <w:ilvl w:val="0"/>
                <w:numId w:val="6"/>
              </w:numPr>
              <w:spacing w:after="120"/>
              <w:jc w:val="both"/>
            </w:pPr>
            <w:r>
              <w:t>Perfecţionarea citirii la prima vedere în activitatea pianistului acompaniator.</w:t>
            </w: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</w:p>
          <w:p w:rsidR="00D60EAC" w:rsidRPr="00867CDD" w:rsidRDefault="00D60EAC" w:rsidP="009C167C">
            <w:pPr>
              <w:rPr>
                <w:rFonts w:ascii="Cambria" w:hAnsi="Cambria"/>
                <w:b/>
                <w:lang w:val="ro-RO"/>
              </w:rPr>
            </w:pPr>
            <w:r w:rsidRPr="00867CDD">
              <w:rPr>
                <w:rFonts w:ascii="Cambria" w:hAnsi="Cambria"/>
                <w:b/>
                <w:lang w:val="ro-RO"/>
              </w:rPr>
              <w:t>Bibliografie minimală:</w:t>
            </w:r>
          </w:p>
          <w:p w:rsidR="00D60EAC" w:rsidRPr="00867CDD" w:rsidRDefault="00D60EAC" w:rsidP="009C167C">
            <w:pPr>
              <w:rPr>
                <w:rFonts w:ascii="Cambria" w:hAnsi="Cambria"/>
                <w:sz w:val="22"/>
                <w:lang w:val="it-IT"/>
              </w:rPr>
            </w:pPr>
          </w:p>
          <w:tbl>
            <w:tblPr>
              <w:tblW w:w="9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30" w:type="dxa"/>
                <w:right w:w="30" w:type="dxa"/>
              </w:tblCellMar>
              <w:tblLook w:val="0000"/>
            </w:tblPr>
            <w:tblGrid>
              <w:gridCol w:w="9210"/>
            </w:tblGrid>
            <w:tr w:rsidR="009A359D" w:rsidRPr="006E2218" w:rsidTr="004C4478">
              <w:trPr>
                <w:trHeight w:val="80"/>
              </w:trPr>
              <w:tc>
                <w:tcPr>
                  <w:tcW w:w="92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</w:rPr>
                  </w:pPr>
                  <w:r w:rsidRPr="002C0250">
                    <w:rPr>
                      <w:b/>
                      <w:sz w:val="20"/>
                      <w:szCs w:val="20"/>
                    </w:rPr>
                    <w:t>Berger</w:t>
                  </w:r>
                  <w:r w:rsidRPr="002C0250">
                    <w:rPr>
                      <w:sz w:val="20"/>
                      <w:szCs w:val="20"/>
                    </w:rPr>
                    <w:t xml:space="preserve">, Wilhelm Georg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Ghid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pentru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muzica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instrumentala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cameră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muzicală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Bucureşti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>, 1965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</w:rPr>
                    <w:t>Chirodea</w:t>
                  </w:r>
                  <w:proofErr w:type="spellEnd"/>
                  <w:r w:rsidRPr="002C0250">
                    <w:rPr>
                      <w:b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Letiţia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Pedagogia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pianului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din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perspectiva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citirii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la prima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vedere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Arpeggione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>, Cluj-Napoca, 2003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Iliuţ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Vasile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- </w:t>
                  </w:r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O carte </w:t>
                  </w:r>
                  <w:proofErr w:type="gram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a</w:t>
                  </w:r>
                  <w:proofErr w:type="gram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stilurilor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muzicale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, vol. I</w:t>
                  </w:r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Academiei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muzică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>, Bucureşti, 1996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</w:rPr>
                    <w:t>Neuhaus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Henrich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Gustavovici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Despre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arta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</w:rPr>
                    <w:t>pianistică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muzicală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a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Uniunii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</w:rPr>
                    <w:t>Compozitorilor</w:t>
                  </w:r>
                  <w:proofErr w:type="spellEnd"/>
                  <w:r w:rsidRPr="002C0250">
                    <w:rPr>
                      <w:sz w:val="20"/>
                      <w:szCs w:val="20"/>
                    </w:rPr>
                    <w:t>, Bucureşti,1960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Pascu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George;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Boţocan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Melania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– </w:t>
                  </w:r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Carte de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istoria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muzicii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, </w:t>
                  </w:r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vol. I, II,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Vasiliana__98, Iaşi, 2003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Pitiş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Ana; </w:t>
                  </w: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Minei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Ioana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Tratat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artă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pianistică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muzicală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>, Bucureşti, 1982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Răducanu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Mircea Dan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Introducere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în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teoria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interpretării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muzicale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Dan, Iaşi, 2003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Rosentzweig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Ani; </w:t>
                  </w: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Lipceanu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Gabriela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Sunetul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de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lângă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tine - 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metodica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predării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şi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însuşirii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acompaniamentului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24 ore, Iaşi, 1996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i/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Sandu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>-</w:t>
                  </w: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Dediu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Valentina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Alegeri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Atitudini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Afecte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–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Despre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stil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şi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retorică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în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muzică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Didactică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şi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Pedagogică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>, Bucureşti, 2010</w:t>
                  </w:r>
                </w:p>
                <w:p w:rsidR="005056CB" w:rsidRPr="002C0250" w:rsidRDefault="005056CB" w:rsidP="005056CB">
                  <w:pPr>
                    <w:spacing w:after="120"/>
                    <w:jc w:val="both"/>
                    <w:rPr>
                      <w:sz w:val="20"/>
                      <w:szCs w:val="20"/>
                      <w:lang w:val="fr-FR"/>
                    </w:rPr>
                  </w:pPr>
                  <w:proofErr w:type="spellStart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>Tătaru</w:t>
                  </w:r>
                  <w:proofErr w:type="spellEnd"/>
                  <w:r w:rsidRPr="002C0250">
                    <w:rPr>
                      <w:b/>
                      <w:sz w:val="20"/>
                      <w:szCs w:val="20"/>
                      <w:lang w:val="fr-FR"/>
                    </w:rPr>
                    <w:t xml:space="preserve">, </w:t>
                  </w:r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Mircea – </w:t>
                  </w:r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Arta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violonistică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din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perspectiva</w:t>
                  </w:r>
                  <w:proofErr w:type="spellEnd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i/>
                      <w:sz w:val="20"/>
                      <w:szCs w:val="20"/>
                      <w:lang w:val="fr-FR"/>
                    </w:rPr>
                    <w:t>psihopedagogică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,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Editura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 xml:space="preserve"> </w:t>
                  </w:r>
                  <w:proofErr w:type="spellStart"/>
                  <w:r w:rsidRPr="002C0250">
                    <w:rPr>
                      <w:sz w:val="20"/>
                      <w:szCs w:val="20"/>
                      <w:lang w:val="fr-FR"/>
                    </w:rPr>
                    <w:t>Brumar</w:t>
                  </w:r>
                  <w:proofErr w:type="spellEnd"/>
                  <w:r w:rsidRPr="002C0250">
                    <w:rPr>
                      <w:sz w:val="20"/>
                      <w:szCs w:val="20"/>
                      <w:lang w:val="fr-FR"/>
                    </w:rPr>
                    <w:t>, Timişoara, 2007</w:t>
                  </w:r>
                </w:p>
                <w:p w:rsidR="005056CB" w:rsidRPr="002C0250" w:rsidRDefault="005056CB" w:rsidP="005056CB">
                  <w:pPr>
                    <w:rPr>
                      <w:sz w:val="20"/>
                      <w:szCs w:val="20"/>
                    </w:rPr>
                  </w:pPr>
                </w:p>
                <w:p w:rsidR="009A359D" w:rsidRPr="002C0250" w:rsidRDefault="009A359D" w:rsidP="004C4478">
                  <w:pPr>
                    <w:tabs>
                      <w:tab w:val="left" w:pos="-3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i/>
                      <w:sz w:val="20"/>
                      <w:szCs w:val="20"/>
                      <w:lang w:val="ro-RO"/>
                    </w:rPr>
                  </w:pPr>
                </w:p>
              </w:tc>
            </w:tr>
          </w:tbl>
          <w:p w:rsidR="00D60EAC" w:rsidRPr="00867CDD" w:rsidRDefault="00D60EAC" w:rsidP="009C167C">
            <w:pPr>
              <w:jc w:val="both"/>
              <w:rPr>
                <w:rFonts w:ascii="Cambria" w:hAnsi="Cambria"/>
                <w:color w:val="000000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10280" w:type="dxa"/>
            <w:gridSpan w:val="2"/>
            <w:shd w:val="clear" w:color="auto" w:fill="EDF6F9"/>
          </w:tcPr>
          <w:p w:rsidR="00D60EAC" w:rsidRPr="00867CDD" w:rsidRDefault="00D60EAC" w:rsidP="009A359D">
            <w:pP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  <w:t>Desfăşurarea concursului</w:t>
            </w:r>
          </w:p>
          <w:p w:rsidR="00D60EAC" w:rsidRPr="00867CDD" w:rsidRDefault="00D60EAC" w:rsidP="009C167C">
            <w:pPr>
              <w:jc w:val="center"/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ro-RO"/>
              </w:rPr>
            </w:pP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DAEEF3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>Data şi ora</w:t>
            </w:r>
          </w:p>
        </w:tc>
        <w:tc>
          <w:tcPr>
            <w:tcW w:w="6770" w:type="dxa"/>
            <w:shd w:val="clear" w:color="auto" w:fill="DAEEF3"/>
            <w:vAlign w:val="center"/>
          </w:tcPr>
          <w:p w:rsidR="00D60EAC" w:rsidRPr="00867CDD" w:rsidRDefault="005056CB" w:rsidP="00B142C3">
            <w:pPr>
              <w:rPr>
                <w:rFonts w:ascii="Cambria" w:hAnsi="Cambria"/>
                <w:b/>
                <w:lang w:val="ro-RO"/>
              </w:rPr>
            </w:pPr>
            <w:r>
              <w:rPr>
                <w:rFonts w:ascii="Cambria" w:hAnsi="Cambria"/>
                <w:b/>
                <w:lang w:val="ro-RO"/>
              </w:rPr>
              <w:t>03</w:t>
            </w:r>
            <w:r w:rsidR="009A359D">
              <w:rPr>
                <w:rFonts w:ascii="Cambria" w:hAnsi="Cambria"/>
                <w:b/>
                <w:lang w:val="ro-RO"/>
              </w:rPr>
              <w:t>.</w:t>
            </w:r>
            <w:r w:rsidR="00D60EAC" w:rsidRPr="00867CDD">
              <w:rPr>
                <w:rFonts w:ascii="Cambria" w:hAnsi="Cambria"/>
                <w:b/>
                <w:lang w:val="ro-RO"/>
              </w:rPr>
              <w:t xml:space="preserve"> </w:t>
            </w:r>
            <w:r w:rsidR="00484A84">
              <w:rPr>
                <w:rFonts w:ascii="Cambria" w:hAnsi="Cambria"/>
                <w:b/>
                <w:lang w:val="ro-RO"/>
              </w:rPr>
              <w:t>februarie 2017</w:t>
            </w:r>
            <w:r w:rsidR="00D60EAC">
              <w:rPr>
                <w:rFonts w:ascii="Cambria" w:hAnsi="Cambria"/>
                <w:b/>
                <w:lang w:val="ro-RO"/>
              </w:rPr>
              <w:t>, ora</w:t>
            </w:r>
            <w:r w:rsidR="009A359D">
              <w:rPr>
                <w:rFonts w:ascii="Cambria" w:hAnsi="Cambria"/>
                <w:b/>
                <w:lang w:val="ro-RO"/>
              </w:rPr>
              <w:t xml:space="preserve"> 1</w:t>
            </w:r>
            <w:r w:rsidR="00B142C3">
              <w:rPr>
                <w:rFonts w:ascii="Cambria" w:hAnsi="Cambria"/>
                <w:b/>
                <w:lang w:val="ro-RO"/>
              </w:rPr>
              <w:t>0</w:t>
            </w:r>
            <w:r w:rsidR="009A359D">
              <w:rPr>
                <w:rFonts w:ascii="Cambria" w:hAnsi="Cambria"/>
                <w:b/>
                <w:lang w:val="ro-RO"/>
              </w:rPr>
              <w:t>.00.</w:t>
            </w:r>
          </w:p>
        </w:tc>
      </w:tr>
      <w:tr w:rsidR="00D60EAC" w:rsidRPr="00867CDD" w:rsidTr="00D60EAC">
        <w:trPr>
          <w:jc w:val="center"/>
        </w:trPr>
        <w:tc>
          <w:tcPr>
            <w:tcW w:w="3510" w:type="dxa"/>
            <w:shd w:val="clear" w:color="auto" w:fill="EDF6F9"/>
          </w:tcPr>
          <w:p w:rsidR="00D60EAC" w:rsidRPr="00867CDD" w:rsidRDefault="00D60EAC" w:rsidP="009C167C">
            <w:pPr>
              <w:rPr>
                <w:rFonts w:ascii="Cambria" w:hAnsi="Cambria"/>
                <w:b/>
                <w:bCs/>
                <w:color w:val="000000"/>
                <w:lang w:val="ro-RO"/>
              </w:rPr>
            </w:pPr>
            <w:r w:rsidRPr="00867CDD">
              <w:rPr>
                <w:rFonts w:ascii="Cambria" w:hAnsi="Cambria"/>
                <w:b/>
                <w:bCs/>
                <w:color w:val="000000"/>
                <w:lang w:val="ro-RO"/>
              </w:rPr>
              <w:t xml:space="preserve">Locul </w:t>
            </w:r>
          </w:p>
        </w:tc>
        <w:tc>
          <w:tcPr>
            <w:tcW w:w="6770" w:type="dxa"/>
            <w:shd w:val="clear" w:color="auto" w:fill="EDF6F9"/>
            <w:vAlign w:val="center"/>
          </w:tcPr>
          <w:p w:rsidR="00D60EAC" w:rsidRPr="00867CDD" w:rsidRDefault="00D60EAC" w:rsidP="009A359D">
            <w:pPr>
              <w:rPr>
                <w:rFonts w:ascii="Cambria" w:hAnsi="Cambria"/>
                <w:b/>
                <w:lang w:val="ro-RO"/>
              </w:rPr>
            </w:pPr>
            <w:r w:rsidRPr="00194574">
              <w:rPr>
                <w:rFonts w:ascii="Cambria" w:hAnsi="Cambria"/>
                <w:b/>
                <w:lang w:val="ro-RO"/>
              </w:rPr>
              <w:t xml:space="preserve">Corp </w:t>
            </w:r>
            <w:r w:rsidR="009A359D">
              <w:rPr>
                <w:rFonts w:ascii="Cambria" w:hAnsi="Cambria"/>
                <w:b/>
                <w:lang w:val="ro-RO"/>
              </w:rPr>
              <w:t>Z</w:t>
            </w:r>
            <w:r w:rsidRPr="00194574">
              <w:rPr>
                <w:rFonts w:ascii="Cambria" w:hAnsi="Cambria"/>
                <w:b/>
                <w:lang w:val="ro-RO"/>
              </w:rPr>
              <w:t xml:space="preserve">, </w:t>
            </w:r>
            <w:r>
              <w:rPr>
                <w:rFonts w:ascii="Cambria" w:hAnsi="Cambria"/>
                <w:b/>
                <w:lang w:val="ro-RO"/>
              </w:rPr>
              <w:t>Strada</w:t>
            </w:r>
            <w:r w:rsidR="009A359D">
              <w:rPr>
                <w:rFonts w:ascii="Cambria" w:hAnsi="Cambria"/>
                <w:b/>
                <w:lang w:val="ro-RO"/>
              </w:rPr>
              <w:t xml:space="preserve"> </w:t>
            </w:r>
            <w:proofErr w:type="spellStart"/>
            <w:r w:rsidR="009A359D">
              <w:rPr>
                <w:rFonts w:ascii="Cambria" w:hAnsi="Cambria"/>
                <w:b/>
                <w:lang w:val="ro-RO"/>
              </w:rPr>
              <w:t>Saguna</w:t>
            </w:r>
            <w:proofErr w:type="spellEnd"/>
            <w:r w:rsidR="005056CB">
              <w:rPr>
                <w:rFonts w:ascii="Cambria" w:hAnsi="Cambria"/>
                <w:b/>
                <w:lang w:val="ro-RO"/>
              </w:rPr>
              <w:t xml:space="preserve"> </w:t>
            </w:r>
            <w:r>
              <w:rPr>
                <w:rFonts w:ascii="Cambria" w:hAnsi="Cambria"/>
                <w:b/>
                <w:lang w:val="ro-RO"/>
              </w:rPr>
              <w:t>Nr</w:t>
            </w:r>
            <w:r w:rsidR="009A359D">
              <w:rPr>
                <w:rFonts w:ascii="Cambria" w:hAnsi="Cambria"/>
                <w:b/>
                <w:lang w:val="ro-RO"/>
              </w:rPr>
              <w:t>.2</w:t>
            </w:r>
            <w:r>
              <w:rPr>
                <w:rFonts w:ascii="Cambria" w:hAnsi="Cambria"/>
                <w:b/>
                <w:lang w:val="ro-RO"/>
              </w:rPr>
              <w:t>, S</w:t>
            </w:r>
            <w:r w:rsidRPr="00867CDD">
              <w:rPr>
                <w:rFonts w:ascii="Cambria" w:hAnsi="Cambria"/>
                <w:b/>
                <w:lang w:val="ro-RO"/>
              </w:rPr>
              <w:t xml:space="preserve">ala </w:t>
            </w:r>
            <w:r w:rsidR="009A359D">
              <w:rPr>
                <w:rFonts w:ascii="Cambria" w:hAnsi="Cambria"/>
                <w:b/>
                <w:lang w:val="ro-RO"/>
              </w:rPr>
              <w:t>5</w:t>
            </w:r>
          </w:p>
        </w:tc>
      </w:tr>
    </w:tbl>
    <w:p w:rsidR="00E52A9E" w:rsidRDefault="00E52A9E"/>
    <w:sectPr w:rsidR="00E52A9E" w:rsidSect="00A803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35E"/>
    <w:multiLevelType w:val="hybridMultilevel"/>
    <w:tmpl w:val="F79E09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45294"/>
    <w:multiLevelType w:val="hybridMultilevel"/>
    <w:tmpl w:val="82404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9908A8"/>
    <w:multiLevelType w:val="hybridMultilevel"/>
    <w:tmpl w:val="CD98C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B3FCC"/>
    <w:multiLevelType w:val="hybridMultilevel"/>
    <w:tmpl w:val="CC205AFA"/>
    <w:lvl w:ilvl="0" w:tplc="EA38F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791D95"/>
    <w:multiLevelType w:val="hybridMultilevel"/>
    <w:tmpl w:val="410E291C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F4623B8"/>
    <w:multiLevelType w:val="hybridMultilevel"/>
    <w:tmpl w:val="1D048568"/>
    <w:lvl w:ilvl="0" w:tplc="9076A886">
      <w:start w:val="1"/>
      <w:numFmt w:val="decimal"/>
      <w:lvlText w:val="%1."/>
      <w:lvlJc w:val="left"/>
      <w:pPr>
        <w:ind w:left="720" w:hanging="360"/>
      </w:p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>
    <w:useFELayout/>
  </w:compat>
  <w:rsids>
    <w:rsidRoot w:val="00D60EAC"/>
    <w:rsid w:val="00242DDD"/>
    <w:rsid w:val="002C0250"/>
    <w:rsid w:val="002C33BE"/>
    <w:rsid w:val="00484A84"/>
    <w:rsid w:val="004945BD"/>
    <w:rsid w:val="005056CB"/>
    <w:rsid w:val="007A10C3"/>
    <w:rsid w:val="00894404"/>
    <w:rsid w:val="009A359D"/>
    <w:rsid w:val="009C167C"/>
    <w:rsid w:val="00A301F2"/>
    <w:rsid w:val="00A62EC9"/>
    <w:rsid w:val="00A80334"/>
    <w:rsid w:val="00B142C3"/>
    <w:rsid w:val="00B2347D"/>
    <w:rsid w:val="00D60EAC"/>
    <w:rsid w:val="00E52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link w:val="Corptext2Caracter"/>
    <w:semiHidden/>
    <w:unhideWhenUsed/>
    <w:rsid w:val="009A359D"/>
    <w:pPr>
      <w:tabs>
        <w:tab w:val="left" w:pos="170"/>
      </w:tabs>
      <w:snapToGrid w:val="0"/>
      <w:jc w:val="center"/>
    </w:pPr>
    <w:rPr>
      <w:rFonts w:ascii="Times New Roman" w:hAnsi="Times New Roman"/>
      <w:b/>
      <w:sz w:val="36"/>
      <w:szCs w:val="20"/>
    </w:rPr>
  </w:style>
  <w:style w:type="character" w:customStyle="1" w:styleId="Corptext2Caracter">
    <w:name w:val="Corp text 2 Caracter"/>
    <w:basedOn w:val="Fontdeparagrafimplicit"/>
    <w:link w:val="Corptext2"/>
    <w:semiHidden/>
    <w:rsid w:val="009A359D"/>
    <w:rPr>
      <w:rFonts w:ascii="Times New Roman" w:eastAsia="Times New Roman" w:hAnsi="Times New Roman"/>
      <w:b/>
      <w:sz w:val="36"/>
    </w:rPr>
  </w:style>
  <w:style w:type="paragraph" w:styleId="Titlu">
    <w:name w:val="Title"/>
    <w:basedOn w:val="Normal"/>
    <w:link w:val="TitluCaracter"/>
    <w:qFormat/>
    <w:rsid w:val="009A359D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</w:rPr>
  </w:style>
  <w:style w:type="character" w:customStyle="1" w:styleId="TitluCaracter">
    <w:name w:val="Titlu Caracter"/>
    <w:basedOn w:val="Fontdeparagrafimplicit"/>
    <w:link w:val="Titlu"/>
    <w:rsid w:val="009A359D"/>
    <w:rPr>
      <w:rFonts w:ascii="Arial" w:eastAsia="Times New Roman" w:hAnsi="Arial" w:cs="Arial"/>
      <w:b/>
      <w:bCs/>
      <w:snapToGrid w:val="0"/>
      <w:kern w:val="28"/>
      <w:sz w:val="32"/>
      <w:szCs w:val="32"/>
    </w:rPr>
  </w:style>
  <w:style w:type="paragraph" w:styleId="Listparagraf">
    <w:name w:val="List Paragraph"/>
    <w:basedOn w:val="Normal"/>
    <w:uiPriority w:val="34"/>
    <w:qFormat/>
    <w:rsid w:val="005056CB"/>
    <w:pPr>
      <w:ind w:left="720"/>
      <w:contextualSpacing/>
    </w:pPr>
    <w:rPr>
      <w:rFonts w:ascii="Times New Roman" w:hAnsi="Times New Roman"/>
      <w:lang w:val="ro-R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AC"/>
    <w:rPr>
      <w:rFonts w:ascii="Book Antiqua" w:eastAsia="Times New Roman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UniTBv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Gheorghe</dc:creator>
  <cp:keywords/>
  <dc:description/>
  <cp:lastModifiedBy>Filip</cp:lastModifiedBy>
  <cp:revision>7</cp:revision>
  <dcterms:created xsi:type="dcterms:W3CDTF">2014-06-23T11:27:00Z</dcterms:created>
  <dcterms:modified xsi:type="dcterms:W3CDTF">2016-12-08T10:01:00Z</dcterms:modified>
</cp:coreProperties>
</file>