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3510"/>
        <w:gridCol w:w="6770"/>
      </w:tblGrid>
      <w:tr>
        <w:trPr>
          <w:trHeight w:val="1155" w:hRule="auto"/>
          <w:jc w:val="center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ffffff" w:sz="12"/>
              <w:right w:val="single" w:color="000000" w:sz="0"/>
            </w:tcBorders>
            <w:shd w:color="auto" w:fill="f2730a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Facultatea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Departamentul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Postul vacant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Pozi</w:t>
            </w: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ţia în statul de funcţii</w:t>
            </w:r>
          </w:p>
        </w:tc>
        <w:tc>
          <w:tcPr>
            <w:tcW w:w="6770" w:type="dxa"/>
            <w:tcBorders>
              <w:top w:val="single" w:color="000000" w:sz="0"/>
              <w:left w:val="single" w:color="000000" w:sz="0"/>
              <w:bottom w:val="single" w:color="ffffff" w:sz="12"/>
              <w:right w:val="single" w:color="000000" w:sz="0"/>
            </w:tcBorders>
            <w:shd w:color="auto" w:fill="f2730a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de Construc</w:t>
            </w: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ţii</w:t>
            </w:r>
          </w:p>
          <w:p>
            <w:pPr>
              <w:spacing w:before="0" w:after="0" w:line="240"/>
              <w:ind w:right="0" w:left="34" w:hanging="34"/>
              <w:jc w:val="left"/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Instala</w:t>
            </w: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ţii pentru construcţii</w:t>
            </w:r>
          </w:p>
          <w:p>
            <w:pPr>
              <w:spacing w:before="0" w:after="0" w:line="240"/>
              <w:ind w:right="0" w:left="34" w:hanging="34"/>
              <w:jc w:val="left"/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Conferentiar universitar </w:t>
            </w:r>
          </w:p>
          <w:p>
            <w:pPr>
              <w:spacing w:before="0" w:after="0" w:line="240"/>
              <w:ind w:right="0" w:left="34" w:hanging="34"/>
              <w:jc w:val="left"/>
              <w:rPr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b/>
                <w:color w:val="FFFFFF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</w:tr>
      <w:tr>
        <w:trPr>
          <w:trHeight w:val="1068" w:hRule="auto"/>
          <w:jc w:val="center"/>
        </w:trPr>
        <w:tc>
          <w:tcPr>
            <w:tcW w:w="1028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daeef3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Tematica prelegerii publice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028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daeef3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14" w:hanging="357"/>
              <w:jc w:val="left"/>
              <w:rPr>
                <w:rFonts w:ascii="Book Antiqua" w:hAnsi="Book Antiqua" w:cs="Book Antiqua" w:eastAsia="Book Antiqu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auto"/>
                <w:spacing w:val="0"/>
                <w:position w:val="0"/>
                <w:sz w:val="24"/>
                <w:shd w:fill="auto" w:val="clear"/>
              </w:rPr>
              <w:t xml:space="preserve">1. Modelarea si  simularea  transportului  combustibililor  lichizi prin  conducte magistrale subterane  </w:t>
            </w:r>
          </w:p>
          <w:p>
            <w:pPr>
              <w:spacing w:before="0" w:after="0" w:line="240"/>
              <w:ind w:right="0" w:left="714" w:hanging="357"/>
              <w:jc w:val="left"/>
              <w:rPr>
                <w:rFonts w:ascii="Book Antiqua" w:hAnsi="Book Antiqua" w:cs="Book Antiqua" w:eastAsia="Book Antiqu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auto"/>
                <w:spacing w:val="0"/>
                <w:position w:val="0"/>
                <w:sz w:val="24"/>
                <w:shd w:fill="auto" w:val="clear"/>
              </w:rPr>
              <w:t xml:space="preserve">2. Optimizarea consumului  de  energie  al  cladirilor prin automatizarea  instalatiilor  aferente</w:t>
            </w:r>
          </w:p>
          <w:p>
            <w:pPr>
              <w:spacing w:before="0" w:after="0" w:line="240"/>
              <w:ind w:right="0" w:left="714" w:hanging="357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auto"/>
                <w:spacing w:val="0"/>
                <w:position w:val="0"/>
                <w:sz w:val="24"/>
                <w:shd w:fill="auto" w:val="clear"/>
              </w:rPr>
              <w:t xml:space="preserve">3. Automatizarea  sistemelor de  ventilare  si  climatizare  a  cladirilor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Book Antiqua" w:hAnsi="Book Antiqua" w:cs="Book Antiqua" w:eastAsia="Book Antiqua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Bibliografie minimal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ă: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numPr>
                <w:ilvl w:val="0"/>
                <w:numId w:val="11"/>
              </w:numPr>
              <w:spacing w:before="0" w:after="0" w:line="240"/>
              <w:ind w:right="0" w:left="360" w:hanging="36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Fratu Mariana: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Electrotehnica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 Editura Universit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ăţii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Transilvania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din Braşov, 2013, 180 pagini, ISBN 978-606-19-0208-8</w:t>
            </w:r>
          </w:p>
          <w:p>
            <w:pPr>
              <w:numPr>
                <w:ilvl w:val="0"/>
                <w:numId w:val="11"/>
              </w:numPr>
              <w:spacing w:before="0" w:after="0" w:line="240"/>
              <w:ind w:right="0" w:left="360" w:hanging="36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Fratu Mariana, Fratu, A. 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Culegere de probleme de Electrotehnica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Editura Universit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ăţii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Transilvania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din Braşov, ISBN 978-686-19-8564-5, 2015, 102 pagini.</w:t>
            </w:r>
          </w:p>
          <w:p>
            <w:pPr>
              <w:numPr>
                <w:ilvl w:val="0"/>
                <w:numId w:val="11"/>
              </w:numPr>
              <w:spacing w:before="0" w:after="0" w:line="240"/>
              <w:ind w:right="0" w:left="360" w:hanging="360"/>
              <w:jc w:val="left"/>
              <w:rPr>
                <w:rFonts w:ascii="Times New Roman,Bold" w:hAnsi="Times New Roman,Bold" w:cs="Times New Roman,Bold" w:eastAsia="Times New Roman,Bold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Fratu, A., Fratu Mariana: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Visual programming in Delphi environment – with applications in Robotics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Second edition, Transylvania University Publishing House, ISBN 978- 973-598-963-7, 2011, Brasov, Romania</w:t>
            </w:r>
          </w:p>
          <w:p>
            <w:pPr>
              <w:numPr>
                <w:ilvl w:val="0"/>
                <w:numId w:val="11"/>
              </w:num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Atanasiu, Gh., Popovici, D., Mu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şuroi, S. 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Dynamic Modeling through Simulink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Timişoara, Editura POLITEHNICA, 2006.</w:t>
            </w:r>
          </w:p>
          <w:p>
            <w:pPr>
              <w:numPr>
                <w:ilvl w:val="0"/>
                <w:numId w:val="11"/>
              </w:num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şuroi, S., Popovici, D.,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Acţionări electrice cu servomotoare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Editura Politehnica, 2006.</w:t>
            </w:r>
          </w:p>
          <w:p>
            <w:pPr>
              <w:numPr>
                <w:ilvl w:val="0"/>
                <w:numId w:val="11"/>
              </w:num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C. Ionescu, S. Larionescu, S. Caluianu, D. Popescu: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Automatizarea instala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ţiilor, comenzi automate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 Ed. MATRIX. ROM Bucureşti, 2002.</w:t>
            </w:r>
          </w:p>
          <w:p>
            <w:pPr>
              <w:numPr>
                <w:ilvl w:val="0"/>
                <w:numId w:val="11"/>
              </w:num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THULLNER, K. 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Low energy buildings in Europe – Standards, criteria and consequences. A study of nine European countries.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Report EBD-R--10/32, Report TVIT-10/5019. Division of Energy and Building Design / Division of Building Services, Lund University, Lund, Sweden, 2010</w:t>
            </w:r>
          </w:p>
          <w:p>
            <w:pPr>
              <w:numPr>
                <w:ilvl w:val="0"/>
                <w:numId w:val="11"/>
              </w:num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JUDKOFF, R., NEYMARK, J. 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Building energy simultion test (BESTTEST) and diagnostic method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National Renewable Energy Laboratory, Golden, Colorado, Februarie 2005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1028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f6f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Desf</w:t>
            </w:r>
            <w:r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ăşurarea concursului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daeef3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Data </w:t>
            </w:r>
            <w:r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şi ora</w:t>
            </w:r>
          </w:p>
        </w:tc>
        <w:tc>
          <w:tcPr>
            <w:tcW w:w="6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daeef3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12 sept. 2016, 14,00</w:t>
            </w:r>
          </w:p>
        </w:tc>
      </w:tr>
      <w:tr>
        <w:trPr>
          <w:trHeight w:val="1" w:hRule="atLeast"/>
          <w:jc w:val="center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f6f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Locul </w:t>
            </w:r>
          </w:p>
        </w:tc>
        <w:tc>
          <w:tcPr>
            <w:tcW w:w="6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f6f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Corp J, Strada Turnului Nr.5, Sala J IV 1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Book Antiqua" w:hAnsi="Book Antiqua" w:cs="Book Antiqua" w:eastAsia="Book Antiqua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