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 Litere</w:t>
            </w:r>
          </w:p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 Literatură şi Studii Culturale</w:t>
            </w:r>
          </w:p>
          <w:p w:rsidR="00F54CE0" w:rsidRPr="00867CDD" w:rsidRDefault="00F54CE0" w:rsidP="00F54CE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F54CE0" w:rsidP="002D73B1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</w:t>
            </w:r>
            <w:r w:rsidR="002D73B1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E15F2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D73B1" w:rsidRPr="00A61891" w:rsidRDefault="002D73B1" w:rsidP="00F54CE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ro-RO"/>
              </w:rPr>
            </w:pPr>
            <w:r w:rsidRPr="00A61891">
              <w:rPr>
                <w:rFonts w:asciiTheme="minorHAnsi" w:hAnsiTheme="minorHAnsi"/>
                <w:lang w:val="ro-RO"/>
              </w:rPr>
              <w:t xml:space="preserve">Literatura germană – Genul </w:t>
            </w:r>
            <w:r w:rsidR="006F7864">
              <w:rPr>
                <w:rFonts w:asciiTheme="minorHAnsi" w:hAnsiTheme="minorHAnsi"/>
                <w:lang w:val="ro-RO"/>
              </w:rPr>
              <w:t>l</w:t>
            </w:r>
            <w:r w:rsidRPr="00A61891">
              <w:rPr>
                <w:rFonts w:asciiTheme="minorHAnsi" w:hAnsiTheme="minorHAnsi"/>
                <w:lang w:val="ro-RO"/>
              </w:rPr>
              <w:t xml:space="preserve">iric </w:t>
            </w:r>
          </w:p>
          <w:p w:rsidR="002D73B1" w:rsidRPr="00A61891" w:rsidRDefault="002D73B1" w:rsidP="00F54CE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ro-RO"/>
              </w:rPr>
            </w:pPr>
            <w:r w:rsidRPr="00A61891">
              <w:rPr>
                <w:rFonts w:asciiTheme="minorHAnsi" w:hAnsiTheme="minorHAnsi"/>
                <w:lang w:val="ro-RO"/>
              </w:rPr>
              <w:t>Teoria și practica traducerii germane</w:t>
            </w:r>
          </w:p>
          <w:p w:rsidR="002D73B1" w:rsidRDefault="002D73B1" w:rsidP="00F54CE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ro-RO"/>
              </w:rPr>
            </w:pPr>
            <w:r w:rsidRPr="00A61891">
              <w:rPr>
                <w:rFonts w:asciiTheme="minorHAnsi" w:hAnsiTheme="minorHAnsi"/>
                <w:lang w:val="ro-RO"/>
              </w:rPr>
              <w:t>Noțiuni de pedagogie teatrală</w:t>
            </w:r>
          </w:p>
          <w:p w:rsidR="002D73B1" w:rsidRPr="00A61891" w:rsidRDefault="002D73B1" w:rsidP="002D73B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ro-RO"/>
              </w:rPr>
            </w:pPr>
            <w:r w:rsidRPr="00A61891">
              <w:rPr>
                <w:rFonts w:asciiTheme="minorHAnsi" w:hAnsiTheme="minorHAnsi"/>
                <w:lang w:val="ro-RO"/>
              </w:rPr>
              <w:t xml:space="preserve">CPG </w:t>
            </w:r>
            <w:r w:rsidR="00DF4380">
              <w:rPr>
                <w:rFonts w:asciiTheme="minorHAnsi" w:hAnsiTheme="minorHAnsi"/>
                <w:lang w:val="ro-RO"/>
              </w:rPr>
              <w:t>T</w:t>
            </w:r>
            <w:r w:rsidRPr="00A61891">
              <w:rPr>
                <w:rFonts w:asciiTheme="minorHAnsi" w:hAnsiTheme="minorHAnsi"/>
                <w:lang w:val="ro-RO"/>
              </w:rPr>
              <w:t>raduceri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757BAB" w:rsidRPr="00867CDD" w:rsidRDefault="00757BAB" w:rsidP="009C167C">
            <w:pPr>
              <w:rPr>
                <w:rFonts w:ascii="Cambria" w:hAnsi="Cambria"/>
                <w:b/>
                <w:lang w:val="ro-RO"/>
              </w:rPr>
            </w:pPr>
          </w:p>
          <w:p w:rsidR="00757BAB" w:rsidRPr="005658BC" w:rsidRDefault="00757BAB" w:rsidP="00042454">
            <w:pPr>
              <w:pStyle w:val="NoSpacing"/>
              <w:numPr>
                <w:ilvl w:val="0"/>
                <w:numId w:val="11"/>
              </w:numPr>
              <w:contextualSpacing/>
              <w:jc w:val="both"/>
              <w:rPr>
                <w:rFonts w:ascii="Cambria" w:hAnsi="Cambria"/>
                <w:szCs w:val="24"/>
                <w:lang w:val="de-DE"/>
              </w:rPr>
            </w:pPr>
            <w:r w:rsidRPr="005658BC">
              <w:rPr>
                <w:rFonts w:ascii="Cambria" w:hAnsi="Cambria"/>
                <w:szCs w:val="24"/>
                <w:lang w:val="de-DE"/>
              </w:rPr>
              <w:t xml:space="preserve">Apel, Friedmar: </w:t>
            </w:r>
            <w:r w:rsidRPr="005658BC">
              <w:rPr>
                <w:rFonts w:ascii="Cambria" w:hAnsi="Cambria"/>
                <w:i/>
                <w:szCs w:val="24"/>
                <w:lang w:val="de-DE"/>
              </w:rPr>
              <w:t>Literarische Übersetzung</w:t>
            </w:r>
            <w:r w:rsidRPr="005658BC">
              <w:rPr>
                <w:rFonts w:ascii="Cambria" w:hAnsi="Cambria"/>
                <w:szCs w:val="24"/>
                <w:lang w:val="de-DE"/>
              </w:rPr>
              <w:t>. Stuttgart: Metzler 1983.</w:t>
            </w:r>
          </w:p>
          <w:p w:rsidR="00757BAB" w:rsidRPr="00757BAB" w:rsidRDefault="00757BAB" w:rsidP="00042454">
            <w:pPr>
              <w:contextualSpacing/>
              <w:rPr>
                <w:rFonts w:ascii="Cambria" w:hAnsi="Cambria"/>
                <w:lang w:val="de-DE"/>
              </w:rPr>
            </w:pPr>
          </w:p>
          <w:p w:rsidR="00757BAB" w:rsidRPr="00757BAB" w:rsidRDefault="00757BAB" w:rsidP="00042454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de-DE"/>
              </w:rPr>
            </w:pPr>
            <w:r w:rsidRPr="00757BAB">
              <w:rPr>
                <w:rFonts w:ascii="Cambria" w:hAnsi="Cambria"/>
                <w:lang w:val="de-DE"/>
              </w:rPr>
              <w:t xml:space="preserve">Bahadır, Şebnem: </w:t>
            </w:r>
            <w:r w:rsidRPr="00757BAB">
              <w:rPr>
                <w:rFonts w:ascii="Cambria" w:eastAsia="Calibri" w:hAnsi="Cambria"/>
                <w:i/>
                <w:lang w:val="de-DE"/>
              </w:rPr>
              <w:t>Dolmetschinszenierungen. Kulturen, Identitäten, Akteure</w:t>
            </w:r>
            <w:r w:rsidRPr="00757BAB">
              <w:rPr>
                <w:rFonts w:ascii="Cambria" w:hAnsi="Cambria"/>
                <w:lang w:val="de-DE"/>
              </w:rPr>
              <w:t>. Berlin: SAXA Verlag 2010.</w:t>
            </w:r>
          </w:p>
          <w:p w:rsidR="00757BAB" w:rsidRPr="00757BAB" w:rsidRDefault="00757BAB" w:rsidP="00042454">
            <w:pPr>
              <w:contextualSpacing/>
              <w:rPr>
                <w:rFonts w:ascii="Cambria" w:hAnsi="Cambria"/>
                <w:lang w:val="de-DE"/>
              </w:rPr>
            </w:pPr>
          </w:p>
          <w:p w:rsidR="00757BAB" w:rsidRPr="005658BC" w:rsidRDefault="00757BAB" w:rsidP="00042454">
            <w:pPr>
              <w:pStyle w:val="NoSpacing"/>
              <w:numPr>
                <w:ilvl w:val="0"/>
                <w:numId w:val="11"/>
              </w:numPr>
              <w:contextualSpacing/>
              <w:jc w:val="both"/>
              <w:rPr>
                <w:rFonts w:ascii="Cambria" w:hAnsi="Cambria"/>
                <w:szCs w:val="24"/>
                <w:lang w:val="de-DE"/>
              </w:rPr>
            </w:pPr>
            <w:r w:rsidRPr="005658BC">
              <w:rPr>
                <w:rFonts w:ascii="Cambria" w:hAnsi="Cambria"/>
                <w:szCs w:val="24"/>
                <w:lang w:val="de-DE"/>
              </w:rPr>
              <w:t xml:space="preserve">Jüngst, Heike E.:  </w:t>
            </w:r>
            <w:r w:rsidRPr="005658BC">
              <w:rPr>
                <w:rFonts w:ascii="Cambria" w:hAnsi="Cambria"/>
                <w:i/>
                <w:szCs w:val="24"/>
                <w:lang w:val="de-DE"/>
              </w:rPr>
              <w:t>Audiovisuelles Übersetzen; Ein Lehr- und Arbeitsbuch</w:t>
            </w:r>
            <w:r w:rsidRPr="005658BC">
              <w:rPr>
                <w:rFonts w:ascii="Cambria" w:hAnsi="Cambria"/>
                <w:szCs w:val="24"/>
                <w:lang w:val="de-DE"/>
              </w:rPr>
              <w:t>:  Tübingen: Narr Verlag 2010.</w:t>
            </w:r>
          </w:p>
          <w:p w:rsidR="00757BAB" w:rsidRPr="00757BAB" w:rsidRDefault="00757BAB" w:rsidP="00042454">
            <w:pPr>
              <w:contextualSpacing/>
              <w:rPr>
                <w:rFonts w:ascii="Cambria" w:hAnsi="Cambria"/>
                <w:lang w:val="de-DE"/>
              </w:rPr>
            </w:pPr>
          </w:p>
          <w:p w:rsidR="00757BAB" w:rsidRPr="00757BAB" w:rsidRDefault="00757BAB" w:rsidP="00042454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de-DE"/>
              </w:rPr>
            </w:pPr>
            <w:r w:rsidRPr="00757BAB">
              <w:rPr>
                <w:rFonts w:ascii="Cambria" w:hAnsi="Cambria"/>
                <w:lang w:val="de-DE"/>
              </w:rPr>
              <w:t xml:space="preserve">Kegelmann, René: </w:t>
            </w:r>
            <w:r w:rsidRPr="00757BAB">
              <w:rPr>
                <w:rFonts w:ascii="Cambria" w:eastAsia="Calibri" w:hAnsi="Cambria"/>
                <w:i/>
                <w:lang w:val="de-DE"/>
              </w:rPr>
              <w:t>„An den Grenzen des nichts, dieser sprache…“Zur Situation rumäniendeutscher Literatur der achtziger Jahre in der Bundesrepublik Deutschland.</w:t>
            </w:r>
            <w:r w:rsidRPr="00757BAB">
              <w:rPr>
                <w:rFonts w:ascii="Cambria" w:hAnsi="Cambria"/>
                <w:lang w:val="de-DE"/>
              </w:rPr>
              <w:t xml:space="preserve"> Bielefeld: Aisthesis 1995.</w:t>
            </w:r>
          </w:p>
          <w:p w:rsidR="00757BAB" w:rsidRPr="00757BAB" w:rsidRDefault="00757BAB" w:rsidP="00042454">
            <w:pPr>
              <w:contextualSpacing/>
              <w:rPr>
                <w:rFonts w:ascii="Cambria" w:hAnsi="Cambria"/>
                <w:lang w:val="de-DE"/>
              </w:rPr>
            </w:pPr>
            <w:bookmarkStart w:id="0" w:name="_GoBack"/>
            <w:bookmarkEnd w:id="0"/>
          </w:p>
          <w:p w:rsidR="00757BAB" w:rsidRPr="00757BAB" w:rsidRDefault="00757BAB" w:rsidP="00042454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de-DE"/>
              </w:rPr>
            </w:pPr>
            <w:r w:rsidRPr="00757BAB">
              <w:rPr>
                <w:rFonts w:ascii="Cambria" w:hAnsi="Cambria"/>
                <w:lang w:val="de-DE"/>
              </w:rPr>
              <w:t xml:space="preserve">Schmitt, Hans-Jürgen (Hrsg.): </w:t>
            </w:r>
            <w:r w:rsidRPr="00757BAB">
              <w:rPr>
                <w:rFonts w:ascii="Cambria" w:eastAsia="Calibri" w:hAnsi="Cambria"/>
                <w:i/>
                <w:lang w:val="de-DE"/>
              </w:rPr>
              <w:t>Die Literatur der DDR</w:t>
            </w:r>
            <w:r w:rsidRPr="00757BAB">
              <w:rPr>
                <w:rFonts w:ascii="Cambria" w:hAnsi="Cambria"/>
                <w:lang w:val="de-DE"/>
              </w:rPr>
              <w:t>. München/Wien: Hanser 1983 (= Hansers Sozialgeschichte der deutschen Literatur, Bd. 11)</w:t>
            </w:r>
          </w:p>
          <w:p w:rsidR="00757BAB" w:rsidRPr="005658BC" w:rsidRDefault="00757BAB" w:rsidP="00042454">
            <w:pPr>
              <w:pStyle w:val="NoSpacing"/>
              <w:contextualSpacing/>
              <w:jc w:val="both"/>
              <w:rPr>
                <w:rFonts w:ascii="Cambria" w:hAnsi="Cambria"/>
                <w:szCs w:val="24"/>
                <w:lang w:val="de-DE"/>
              </w:rPr>
            </w:pPr>
          </w:p>
          <w:p w:rsidR="00757BAB" w:rsidRPr="005658BC" w:rsidRDefault="00757BAB" w:rsidP="00042454">
            <w:pPr>
              <w:pStyle w:val="NoSpacing"/>
              <w:numPr>
                <w:ilvl w:val="0"/>
                <w:numId w:val="11"/>
              </w:numPr>
              <w:contextualSpacing/>
              <w:rPr>
                <w:rFonts w:ascii="Cambria" w:hAnsi="Cambria"/>
                <w:szCs w:val="24"/>
                <w:lang w:val="de-DE"/>
              </w:rPr>
            </w:pPr>
            <w:r w:rsidRPr="005658BC">
              <w:rPr>
                <w:rFonts w:ascii="Cambria" w:hAnsi="Cambria"/>
                <w:szCs w:val="24"/>
                <w:lang w:val="de-DE"/>
              </w:rPr>
              <w:t xml:space="preserve">Zima, Peter V. </w:t>
            </w:r>
            <w:r w:rsidRPr="005658BC">
              <w:rPr>
                <w:rFonts w:ascii="Cambria" w:hAnsi="Cambria"/>
                <w:i/>
                <w:szCs w:val="24"/>
                <w:lang w:val="de-DE"/>
              </w:rPr>
              <w:t>Moderne – Postmoderne. Gesellschaft</w:t>
            </w:r>
            <w:r w:rsidRPr="005658BC">
              <w:rPr>
                <w:rFonts w:ascii="Cambria" w:hAnsi="Cambria"/>
                <w:szCs w:val="24"/>
                <w:lang w:val="de-DE"/>
              </w:rPr>
              <w:t xml:space="preserve">, </w:t>
            </w:r>
            <w:r w:rsidRPr="005658BC">
              <w:rPr>
                <w:rFonts w:ascii="Cambria" w:hAnsi="Cambria"/>
                <w:i/>
                <w:szCs w:val="24"/>
                <w:lang w:val="de-DE"/>
              </w:rPr>
              <w:t>Philosophie, Literatur</w:t>
            </w:r>
            <w:r w:rsidRPr="005658BC">
              <w:rPr>
                <w:rFonts w:ascii="Cambria" w:hAnsi="Cambria"/>
                <w:szCs w:val="24"/>
                <w:lang w:val="de-DE"/>
              </w:rPr>
              <w:t>. Tübingen: Francke 2001.</w:t>
            </w:r>
          </w:p>
          <w:p w:rsidR="00D60EAC" w:rsidRPr="00867CDD" w:rsidRDefault="00D60EAC" w:rsidP="00042454">
            <w:pPr>
              <w:contextualSpacing/>
              <w:rPr>
                <w:rFonts w:ascii="Cambria" w:hAnsi="Cambria"/>
                <w:sz w:val="22"/>
                <w:lang w:val="it-IT"/>
              </w:rPr>
            </w:pPr>
          </w:p>
          <w:p w:rsidR="00E15F23" w:rsidRPr="00E15F23" w:rsidRDefault="00E15F23" w:rsidP="00042454">
            <w:pPr>
              <w:pStyle w:val="ListParagraph"/>
              <w:numPr>
                <w:ilvl w:val="0"/>
                <w:numId w:val="9"/>
              </w:numPr>
              <w:ind w:right="-432"/>
              <w:jc w:val="both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 xml:space="preserve">Baumann/Oberle: </w:t>
            </w:r>
            <w:r w:rsidRPr="00E15F23">
              <w:rPr>
                <w:rFonts w:asciiTheme="minorHAnsi" w:hAnsiTheme="minorHAnsi"/>
                <w:i/>
                <w:iCs/>
                <w:lang w:val="de-DE"/>
              </w:rPr>
              <w:t>Deutsche Literatur in Epochen</w:t>
            </w:r>
            <w:r w:rsidRPr="00E15F23">
              <w:rPr>
                <w:rFonts w:asciiTheme="minorHAnsi" w:hAnsiTheme="minorHAnsi"/>
                <w:lang w:val="de-DE"/>
              </w:rPr>
              <w:t>. München: Max Hueber</w:t>
            </w:r>
            <w:r>
              <w:rPr>
                <w:rFonts w:asciiTheme="minorHAnsi" w:hAnsiTheme="minorHAnsi"/>
                <w:lang w:val="de-DE"/>
              </w:rPr>
              <w:t>, 1985</w:t>
            </w:r>
          </w:p>
          <w:p w:rsidR="00E15F23" w:rsidRPr="00E15F23" w:rsidRDefault="00E15F23" w:rsidP="00042454">
            <w:pPr>
              <w:pStyle w:val="ListParagraph"/>
              <w:numPr>
                <w:ilvl w:val="0"/>
                <w:numId w:val="9"/>
              </w:numPr>
              <w:ind w:left="714" w:right="-432" w:hanging="357"/>
              <w:jc w:val="both"/>
              <w:rPr>
                <w:rFonts w:asciiTheme="minorHAnsi" w:hAnsiTheme="minorHAnsi"/>
                <w:lang w:val="de-DE"/>
              </w:rPr>
            </w:pPr>
            <w:r w:rsidRPr="00E15F23">
              <w:rPr>
                <w:rFonts w:asciiTheme="minorHAnsi" w:hAnsiTheme="minorHAnsi"/>
                <w:lang w:val="de-DE"/>
              </w:rPr>
              <w:t xml:space="preserve">Christ, Eugen (Hrsg): </w:t>
            </w:r>
            <w:r w:rsidRPr="00E15F23">
              <w:rPr>
                <w:rFonts w:asciiTheme="minorHAnsi" w:hAnsiTheme="minorHAnsi"/>
                <w:i/>
                <w:lang w:val="de-DE"/>
              </w:rPr>
              <w:t>Schule und Theater – eine Symbiose</w:t>
            </w:r>
            <w:r w:rsidRPr="00E15F23">
              <w:rPr>
                <w:rFonts w:asciiTheme="minorHAnsi" w:hAnsiTheme="minorHAnsi"/>
                <w:lang w:val="de-DE"/>
              </w:rPr>
              <w:t>. Esserdruck Bertten, 2008</w:t>
            </w:r>
          </w:p>
          <w:p w:rsidR="00D60EAC" w:rsidRPr="00E15F23" w:rsidRDefault="00E15F23" w:rsidP="0004245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color w:val="000000"/>
                <w:lang w:val="ro-RO"/>
              </w:rPr>
            </w:pPr>
            <w:r w:rsidRPr="00E15F23">
              <w:rPr>
                <w:rFonts w:asciiTheme="minorHAnsi" w:hAnsiTheme="minorHAnsi"/>
                <w:lang w:val="ro-RO"/>
              </w:rPr>
              <w:t xml:space="preserve">Stănescu, Miruna: </w:t>
            </w:r>
            <w:r w:rsidRPr="00E15F23">
              <w:rPr>
                <w:rFonts w:asciiTheme="minorHAnsi" w:hAnsiTheme="minorHAnsi"/>
                <w:i/>
                <w:lang w:val="ro-RO"/>
              </w:rPr>
              <w:t>Theaterpädagogik in Rumänien</w:t>
            </w:r>
            <w:r w:rsidRPr="00E15F23">
              <w:rPr>
                <w:rFonts w:asciiTheme="minorHAnsi" w:hAnsiTheme="minorHAnsi"/>
                <w:lang w:val="ro-RO"/>
              </w:rPr>
              <w:t>. Hamburg, 2012</w:t>
            </w:r>
          </w:p>
          <w:p w:rsidR="00E15F23" w:rsidRPr="00E15F23" w:rsidRDefault="00E15F23" w:rsidP="0004245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lang w:val="de-DE"/>
              </w:rPr>
            </w:pPr>
            <w:r w:rsidRPr="00E15F23">
              <w:rPr>
                <w:rFonts w:asciiTheme="minorHAnsi" w:hAnsiTheme="minorHAnsi"/>
                <w:lang w:val="ro-RO"/>
              </w:rPr>
              <w:t xml:space="preserve">Martin Müller, Paul Rusch u.a.: </w:t>
            </w:r>
            <w:r w:rsidRPr="00E15F23">
              <w:rPr>
                <w:rFonts w:asciiTheme="minorHAnsi" w:hAnsiTheme="minorHAnsi"/>
                <w:i/>
                <w:lang w:val="ro-RO"/>
              </w:rPr>
              <w:t>Optimal A1. Lehrbuch und Arbeitsbuch</w:t>
            </w:r>
            <w:r w:rsidRPr="00E15F23">
              <w:rPr>
                <w:rFonts w:asciiTheme="minorHAnsi" w:hAnsiTheme="minorHAnsi"/>
                <w:lang w:val="ro-RO"/>
              </w:rPr>
              <w:t>. Berlin u.a.</w:t>
            </w:r>
            <w:r>
              <w:rPr>
                <w:rFonts w:asciiTheme="minorHAnsi" w:hAnsiTheme="minorHAnsi"/>
                <w:lang w:val="de-DE"/>
              </w:rPr>
              <w:t xml:space="preserve"> 2013</w:t>
            </w:r>
          </w:p>
          <w:p w:rsidR="00E15F23" w:rsidRPr="00E15F23" w:rsidRDefault="00E15F23" w:rsidP="0004245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lang w:val="ro-RO"/>
              </w:rPr>
            </w:pPr>
            <w:r w:rsidRPr="00E15F23">
              <w:rPr>
                <w:rFonts w:asciiTheme="minorHAnsi" w:hAnsiTheme="minorHAnsi"/>
                <w:lang w:val="ro-RO"/>
              </w:rPr>
              <w:t xml:space="preserve">Koller, Werner: </w:t>
            </w:r>
            <w:r w:rsidRPr="00E15F23">
              <w:rPr>
                <w:rFonts w:asciiTheme="minorHAnsi" w:hAnsiTheme="minorHAnsi"/>
                <w:i/>
                <w:lang w:val="ro-RO"/>
              </w:rPr>
              <w:t>Einführung in die Übersetzungswissenschaft</w:t>
            </w:r>
            <w:r>
              <w:rPr>
                <w:rFonts w:asciiTheme="minorHAnsi" w:hAnsiTheme="minorHAnsi"/>
                <w:lang w:val="ro-RO"/>
              </w:rPr>
              <w:t>. Wiebelsheim, 2004</w:t>
            </w:r>
          </w:p>
          <w:p w:rsidR="00E15F23" w:rsidRPr="00E15F23" w:rsidRDefault="00E15F23" w:rsidP="0004245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lang w:val="ro-RO"/>
              </w:rPr>
            </w:pPr>
            <w:r w:rsidRPr="00E15F23">
              <w:rPr>
                <w:rFonts w:asciiTheme="minorHAnsi" w:hAnsiTheme="minorHAnsi"/>
                <w:lang w:val="ro-RO"/>
              </w:rPr>
              <w:t xml:space="preserve">Reiss, Katharina: </w:t>
            </w:r>
            <w:r w:rsidRPr="00E15F23">
              <w:rPr>
                <w:rFonts w:asciiTheme="minorHAnsi" w:hAnsiTheme="minorHAnsi"/>
                <w:i/>
                <w:lang w:val="ro-RO"/>
              </w:rPr>
              <w:t>Möglichkeiten und Grenzen der Übersetzung</w:t>
            </w:r>
            <w:r w:rsidRPr="00E15F23">
              <w:rPr>
                <w:rFonts w:asciiTheme="minorHAnsi" w:hAnsiTheme="minorHAnsi"/>
                <w:lang w:val="ro-RO"/>
              </w:rPr>
              <w:t>. Kategorien und Kriterien fuer eine sachgerechte  Beurteilung von Übersetzungen. München</w:t>
            </w:r>
            <w:r>
              <w:rPr>
                <w:rFonts w:asciiTheme="minorHAnsi" w:hAnsiTheme="minorHAnsi"/>
                <w:lang w:val="ro-RO"/>
              </w:rPr>
              <w:t>, 1971</w:t>
            </w:r>
          </w:p>
          <w:p w:rsidR="00E15F23" w:rsidRPr="00E15F23" w:rsidRDefault="00E15F23" w:rsidP="0004245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color w:val="000000"/>
                <w:lang w:val="ro-RO"/>
              </w:rPr>
            </w:pPr>
            <w:r w:rsidRPr="00E15F23">
              <w:rPr>
                <w:rFonts w:asciiTheme="minorHAnsi" w:hAnsiTheme="minorHAnsi"/>
                <w:lang w:val="ro-RO"/>
              </w:rPr>
              <w:t xml:space="preserve">Stolze, Radegundis: </w:t>
            </w:r>
            <w:r w:rsidRPr="00E15F23">
              <w:rPr>
                <w:rFonts w:asciiTheme="minorHAnsi" w:hAnsiTheme="minorHAnsi"/>
                <w:i/>
                <w:lang w:val="de-DE"/>
              </w:rPr>
              <w:t>Ü</w:t>
            </w:r>
            <w:r w:rsidRPr="00E15F23">
              <w:rPr>
                <w:rFonts w:asciiTheme="minorHAnsi" w:hAnsiTheme="minorHAnsi"/>
                <w:i/>
                <w:lang w:val="ro-RO"/>
              </w:rPr>
              <w:t xml:space="preserve">bersetzungstheorien. </w:t>
            </w:r>
            <w:r w:rsidRPr="00E15F23">
              <w:rPr>
                <w:rFonts w:asciiTheme="minorHAnsi" w:hAnsiTheme="minorHAnsi"/>
                <w:lang w:val="ro-RO"/>
              </w:rPr>
              <w:t>Eine Einführung. Tübingen</w:t>
            </w:r>
            <w:r>
              <w:rPr>
                <w:rFonts w:asciiTheme="minorHAnsi" w:hAnsiTheme="minorHAnsi"/>
                <w:lang w:val="ro-RO"/>
              </w:rPr>
              <w:t>, 2005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F54CE0" w:rsidP="002D73B1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</w:t>
            </w:r>
            <w:r w:rsidR="002D73B1">
              <w:rPr>
                <w:rFonts w:ascii="Cambria" w:hAnsi="Cambria"/>
                <w:b/>
                <w:lang w:val="ro-RO"/>
              </w:rPr>
              <w:t>3</w:t>
            </w:r>
            <w:r>
              <w:rPr>
                <w:rFonts w:ascii="Cambria" w:hAnsi="Cambria"/>
                <w:b/>
                <w:lang w:val="ro-RO"/>
              </w:rPr>
              <w:t>.09.2016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10.00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F54CE0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Corp T, B-dul Eroilor, nr.</w:t>
            </w:r>
            <w:r w:rsidR="002D73B1">
              <w:rPr>
                <w:b/>
                <w:lang w:val="ro-RO"/>
              </w:rPr>
              <w:t xml:space="preserve"> 25, Loc./Jud. Braşov, sala TP15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1498"/>
    <w:multiLevelType w:val="hybridMultilevel"/>
    <w:tmpl w:val="390E2FFA"/>
    <w:lvl w:ilvl="0" w:tplc="27DEFC0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743D8"/>
    <w:multiLevelType w:val="hybridMultilevel"/>
    <w:tmpl w:val="D7E4D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67520"/>
    <w:multiLevelType w:val="hybridMultilevel"/>
    <w:tmpl w:val="5BE4B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C7060"/>
    <w:multiLevelType w:val="hybridMultilevel"/>
    <w:tmpl w:val="45506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576BA5"/>
    <w:multiLevelType w:val="hybridMultilevel"/>
    <w:tmpl w:val="E6167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37B6B"/>
    <w:multiLevelType w:val="hybridMultilevel"/>
    <w:tmpl w:val="302C7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2C28EB"/>
    <w:multiLevelType w:val="hybridMultilevel"/>
    <w:tmpl w:val="E3BAD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1B35F6"/>
    <w:multiLevelType w:val="hybridMultilevel"/>
    <w:tmpl w:val="988A7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2411B"/>
    <w:multiLevelType w:val="hybridMultilevel"/>
    <w:tmpl w:val="CAE42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2F05A9"/>
    <w:multiLevelType w:val="hybridMultilevel"/>
    <w:tmpl w:val="8A2C2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42454"/>
    <w:rsid w:val="002C33BE"/>
    <w:rsid w:val="002D73B1"/>
    <w:rsid w:val="00303932"/>
    <w:rsid w:val="004945BD"/>
    <w:rsid w:val="006F7864"/>
    <w:rsid w:val="00757BAB"/>
    <w:rsid w:val="007A10C3"/>
    <w:rsid w:val="007D376B"/>
    <w:rsid w:val="009C167C"/>
    <w:rsid w:val="00A61891"/>
    <w:rsid w:val="00A80334"/>
    <w:rsid w:val="00A86D47"/>
    <w:rsid w:val="00B2347D"/>
    <w:rsid w:val="00D60EAC"/>
    <w:rsid w:val="00DF4380"/>
    <w:rsid w:val="00E15F23"/>
    <w:rsid w:val="00E52A9E"/>
    <w:rsid w:val="00F5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4CE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54CE0"/>
    <w:pPr>
      <w:widowControl w:val="0"/>
      <w:ind w:left="82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F54CE0"/>
    <w:rPr>
      <w:rFonts w:ascii="Times New Roman" w:eastAsia="Times New Roman" w:hAnsi="Times New Roman" w:cstheme="minorBid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15F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15F23"/>
    <w:rPr>
      <w:rFonts w:ascii="Book Antiqua" w:eastAsia="Times New Roman" w:hAnsi="Book Antiqua"/>
      <w:sz w:val="24"/>
      <w:szCs w:val="24"/>
    </w:rPr>
  </w:style>
  <w:style w:type="paragraph" w:customStyle="1" w:styleId="Text">
    <w:name w:val="Text"/>
    <w:rsid w:val="00E15F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15F2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15F23"/>
    <w:rPr>
      <w:rFonts w:ascii="Book Antiqua" w:eastAsia="Times New Roman" w:hAnsi="Book Antiqua"/>
      <w:sz w:val="24"/>
      <w:szCs w:val="24"/>
    </w:rPr>
  </w:style>
  <w:style w:type="paragraph" w:styleId="NoSpacing">
    <w:name w:val="No Spacing"/>
    <w:uiPriority w:val="1"/>
    <w:qFormat/>
    <w:rsid w:val="00757BAB"/>
    <w:rPr>
      <w:rFonts w:ascii="Times New Roman" w:eastAsia="Calibri" w:hAnsi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4CE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54CE0"/>
    <w:pPr>
      <w:widowControl w:val="0"/>
      <w:ind w:left="82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F54CE0"/>
    <w:rPr>
      <w:rFonts w:ascii="Times New Roman" w:eastAsia="Times New Roman" w:hAnsi="Times New Roman" w:cstheme="minorBid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15F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15F23"/>
    <w:rPr>
      <w:rFonts w:ascii="Book Antiqua" w:eastAsia="Times New Roman" w:hAnsi="Book Antiqua"/>
      <w:sz w:val="24"/>
      <w:szCs w:val="24"/>
    </w:rPr>
  </w:style>
  <w:style w:type="paragraph" w:customStyle="1" w:styleId="Text">
    <w:name w:val="Text"/>
    <w:rsid w:val="00E15F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15F2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15F23"/>
    <w:rPr>
      <w:rFonts w:ascii="Book Antiqua" w:eastAsia="Times New Roman" w:hAnsi="Book Antiqua"/>
      <w:sz w:val="24"/>
      <w:szCs w:val="24"/>
    </w:rPr>
  </w:style>
  <w:style w:type="paragraph" w:styleId="NoSpacing">
    <w:name w:val="No Spacing"/>
    <w:uiPriority w:val="1"/>
    <w:qFormat/>
    <w:rsid w:val="00757BAB"/>
    <w:rPr>
      <w:rFonts w:ascii="Times New Roman" w:eastAsia="Calibri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User</cp:lastModifiedBy>
  <cp:revision>12</cp:revision>
  <dcterms:created xsi:type="dcterms:W3CDTF">2016-05-11T21:08:00Z</dcterms:created>
  <dcterms:modified xsi:type="dcterms:W3CDTF">2016-05-19T09:55:00Z</dcterms:modified>
</cp:coreProperties>
</file>