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99B" w:rsidRPr="005539E2" w:rsidRDefault="00E4199B" w:rsidP="005539E2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i w:val="0"/>
          <w:iCs/>
          <w:sz w:val="22"/>
          <w:szCs w:val="22"/>
          <w:lang w:val="ro-RO"/>
        </w:rPr>
      </w:pPr>
      <w:r w:rsidRPr="005539E2">
        <w:rPr>
          <w:rFonts w:ascii="Times New Roman" w:hAnsi="Times New Roman"/>
          <w:i w:val="0"/>
          <w:iCs/>
          <w:sz w:val="22"/>
          <w:szCs w:val="22"/>
          <w:lang w:val="ro-RO"/>
        </w:rPr>
        <w:t>CURRICULUM VITAE</w:t>
      </w: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</w:p>
    <w:p w:rsidR="00E236F5" w:rsidRPr="005539E2" w:rsidRDefault="00E236F5" w:rsidP="005539E2">
      <w:pPr>
        <w:rPr>
          <w:b/>
          <w:sz w:val="22"/>
          <w:szCs w:val="22"/>
          <w:lang w:val="ro-RO"/>
        </w:rPr>
      </w:pPr>
      <w:bookmarkStart w:id="0" w:name="_Toc471746849"/>
      <w:bookmarkStart w:id="1" w:name="_Toc471977042"/>
      <w:r w:rsidRPr="005539E2">
        <w:rPr>
          <w:noProof/>
          <w:sz w:val="22"/>
          <w:szCs w:val="22"/>
          <w:lang w:val="ro-RO" w:eastAsia="ro-RO"/>
        </w:rPr>
        <w:drawing>
          <wp:inline distT="0" distB="0" distL="0" distR="0" wp14:anchorId="4CFB2FBC" wp14:editId="5B632E30">
            <wp:extent cx="1125416" cy="1204546"/>
            <wp:effectExtent l="0" t="0" r="0" b="0"/>
            <wp:docPr id="2" name="Picture 2" descr="C:\Users\Ghica\Documents\Poza site Dinca 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hica\Documents\Poza site Dinca 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293" cy="1215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6F5" w:rsidRPr="005539E2" w:rsidRDefault="00E236F5" w:rsidP="005539E2">
      <w:pPr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1. Nume</w:t>
      </w:r>
      <w:bookmarkEnd w:id="0"/>
      <w:bookmarkEnd w:id="1"/>
      <w:r w:rsidRPr="005539E2">
        <w:rPr>
          <w:b/>
          <w:sz w:val="22"/>
          <w:szCs w:val="22"/>
          <w:lang w:val="ro-RO"/>
        </w:rPr>
        <w:t>: DINCĂ</w:t>
      </w:r>
      <w:r w:rsidR="00E236F5" w:rsidRPr="005539E2">
        <w:rPr>
          <w:b/>
          <w:sz w:val="22"/>
          <w:szCs w:val="22"/>
          <w:lang w:val="ro-RO"/>
        </w:rPr>
        <w:t xml:space="preserve">  </w:t>
      </w: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tabs>
          <w:tab w:val="left" w:pos="284"/>
        </w:tabs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2. Prenume: GHEORGHIŢA</w:t>
      </w:r>
    </w:p>
    <w:p w:rsidR="00E4199B" w:rsidRPr="005539E2" w:rsidRDefault="00E4199B" w:rsidP="005539E2">
      <w:pPr>
        <w:tabs>
          <w:tab w:val="left" w:pos="284"/>
        </w:tabs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rPr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3. Data şi locul naşterii</w:t>
      </w:r>
      <w:r w:rsidRPr="005539E2">
        <w:rPr>
          <w:sz w:val="22"/>
          <w:szCs w:val="22"/>
          <w:lang w:val="ro-RO"/>
        </w:rPr>
        <w:t>: 23.12.1971, Morunglav, Olt</w:t>
      </w:r>
    </w:p>
    <w:p w:rsidR="00E4199B" w:rsidRPr="005539E2" w:rsidRDefault="00E4199B" w:rsidP="005539E2">
      <w:pPr>
        <w:rPr>
          <w:sz w:val="22"/>
          <w:szCs w:val="22"/>
          <w:lang w:val="ro-RO"/>
        </w:rPr>
      </w:pPr>
    </w:p>
    <w:p w:rsidR="00E4199B" w:rsidRPr="005539E2" w:rsidRDefault="00E4199B" w:rsidP="005539E2">
      <w:pPr>
        <w:tabs>
          <w:tab w:val="left" w:pos="284"/>
        </w:tabs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4. Cetăţenie: română</w:t>
      </w:r>
    </w:p>
    <w:p w:rsidR="00E4199B" w:rsidRPr="005539E2" w:rsidRDefault="00E4199B" w:rsidP="005539E2">
      <w:pPr>
        <w:tabs>
          <w:tab w:val="left" w:pos="284"/>
        </w:tabs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ind w:left="993" w:hanging="993"/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5. Studii</w:t>
      </w:r>
    </w:p>
    <w:p w:rsidR="00E4199B" w:rsidRPr="005539E2" w:rsidRDefault="00E4199B" w:rsidP="005539E2">
      <w:pPr>
        <w:ind w:left="993" w:hanging="993"/>
        <w:rPr>
          <w:b/>
          <w:sz w:val="22"/>
          <w:szCs w:val="22"/>
          <w:lang w:val="ro-RO"/>
        </w:rPr>
      </w:pPr>
      <w:r w:rsidRPr="005539E2">
        <w:rPr>
          <w:sz w:val="22"/>
          <w:szCs w:val="22"/>
          <w:lang w:val="ro-RO"/>
        </w:rPr>
        <w:t>Universitare/postuniversitare/doctorat</w:t>
      </w:r>
      <w:r w:rsidRPr="005539E2">
        <w:rPr>
          <w:b/>
          <w:sz w:val="22"/>
          <w:szCs w:val="22"/>
          <w:lang w:val="ro-RO"/>
        </w:rPr>
        <w:t xml:space="preserve"> </w:t>
      </w:r>
    </w:p>
    <w:tbl>
      <w:tblPr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2133"/>
        <w:gridCol w:w="2510"/>
        <w:gridCol w:w="2641"/>
        <w:gridCol w:w="2519"/>
      </w:tblGrid>
      <w:tr w:rsidR="00E4199B" w:rsidRPr="005539E2" w:rsidTr="005C4B49">
        <w:trPr>
          <w:trHeight w:val="296"/>
        </w:trPr>
        <w:tc>
          <w:tcPr>
            <w:tcW w:w="1088" w:type="pct"/>
          </w:tcPr>
          <w:p w:rsidR="00E4199B" w:rsidRPr="005539E2" w:rsidRDefault="00E4199B" w:rsidP="005539E2">
            <w:pPr>
              <w:rPr>
                <w:b/>
                <w:sz w:val="22"/>
                <w:szCs w:val="22"/>
                <w:lang w:val="ro-RO"/>
              </w:rPr>
            </w:pPr>
            <w:r w:rsidRPr="005539E2">
              <w:rPr>
                <w:b/>
                <w:sz w:val="22"/>
                <w:szCs w:val="22"/>
                <w:lang w:val="ro-RO"/>
              </w:rPr>
              <w:t>Instituţia</w:t>
            </w:r>
          </w:p>
        </w:tc>
        <w:tc>
          <w:tcPr>
            <w:tcW w:w="1280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Facultatea de Ştiinţe Economice, Craiova</w:t>
            </w:r>
          </w:p>
        </w:tc>
        <w:tc>
          <w:tcPr>
            <w:tcW w:w="1347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Facultatea de Ştiinţe Economice, Craiova</w:t>
            </w:r>
          </w:p>
        </w:tc>
        <w:tc>
          <w:tcPr>
            <w:tcW w:w="128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Academia de Studii Economice Bucureşti</w:t>
            </w:r>
          </w:p>
        </w:tc>
      </w:tr>
      <w:tr w:rsidR="00E4199B" w:rsidRPr="005539E2" w:rsidTr="005C4B49">
        <w:tc>
          <w:tcPr>
            <w:tcW w:w="1088" w:type="pct"/>
          </w:tcPr>
          <w:p w:rsidR="00E4199B" w:rsidRPr="005539E2" w:rsidRDefault="00E4199B" w:rsidP="005539E2">
            <w:pPr>
              <w:rPr>
                <w:b/>
                <w:sz w:val="22"/>
                <w:szCs w:val="22"/>
                <w:lang w:val="ro-RO"/>
              </w:rPr>
            </w:pPr>
            <w:r w:rsidRPr="005539E2">
              <w:rPr>
                <w:b/>
                <w:sz w:val="22"/>
                <w:szCs w:val="22"/>
                <w:lang w:val="ro-RO"/>
              </w:rPr>
              <w:t>Perioada: de la (anul) până la</w:t>
            </w:r>
          </w:p>
        </w:tc>
        <w:tc>
          <w:tcPr>
            <w:tcW w:w="1280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1991-1996 (zi)</w:t>
            </w:r>
          </w:p>
        </w:tc>
        <w:tc>
          <w:tcPr>
            <w:tcW w:w="1347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1996-1997</w:t>
            </w:r>
          </w:p>
        </w:tc>
        <w:tc>
          <w:tcPr>
            <w:tcW w:w="1285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2001-2005</w:t>
            </w:r>
          </w:p>
        </w:tc>
      </w:tr>
      <w:tr w:rsidR="00E4199B" w:rsidRPr="005539E2" w:rsidTr="005C4B49">
        <w:tc>
          <w:tcPr>
            <w:tcW w:w="1088" w:type="pct"/>
          </w:tcPr>
          <w:p w:rsidR="00E4199B" w:rsidRPr="005539E2" w:rsidRDefault="00E4199B" w:rsidP="005539E2">
            <w:pPr>
              <w:rPr>
                <w:b/>
                <w:sz w:val="22"/>
                <w:szCs w:val="22"/>
                <w:lang w:val="ro-RO"/>
              </w:rPr>
            </w:pPr>
            <w:r w:rsidRPr="005539E2">
              <w:rPr>
                <w:b/>
                <w:sz w:val="22"/>
                <w:szCs w:val="22"/>
                <w:lang w:val="ro-RO"/>
              </w:rPr>
              <w:t>Grade sau diplome obţinute</w:t>
            </w:r>
          </w:p>
        </w:tc>
        <w:tc>
          <w:tcPr>
            <w:tcW w:w="1280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Licenţiat în economie, specializarea Finanţe Credit</w:t>
            </w:r>
            <w:r w:rsidR="00E236F5" w:rsidRPr="005539E2">
              <w:rPr>
                <w:bCs/>
                <w:sz w:val="22"/>
                <w:szCs w:val="22"/>
                <w:lang w:val="ro-RO"/>
              </w:rPr>
              <w:t xml:space="preserve"> (media generală 9,71)</w:t>
            </w:r>
          </w:p>
        </w:tc>
        <w:tc>
          <w:tcPr>
            <w:tcW w:w="1347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Master în Management Financiar</w:t>
            </w:r>
            <w:r w:rsidR="00E236F5" w:rsidRPr="005539E2">
              <w:rPr>
                <w:bCs/>
                <w:sz w:val="22"/>
                <w:szCs w:val="22"/>
                <w:lang w:val="ro-RO"/>
              </w:rPr>
              <w:t xml:space="preserve"> (media generală 10)</w:t>
            </w:r>
          </w:p>
        </w:tc>
        <w:tc>
          <w:tcPr>
            <w:tcW w:w="128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Doctor în economie</w:t>
            </w:r>
          </w:p>
        </w:tc>
      </w:tr>
    </w:tbl>
    <w:p w:rsidR="00E4199B" w:rsidRPr="005539E2" w:rsidRDefault="00E4199B" w:rsidP="005539E2">
      <w:pPr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rPr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6.</w:t>
      </w:r>
      <w:r w:rsidRPr="005539E2">
        <w:rPr>
          <w:sz w:val="22"/>
          <w:szCs w:val="22"/>
          <w:lang w:val="ro-RO"/>
        </w:rPr>
        <w:t xml:space="preserve"> </w:t>
      </w:r>
      <w:r w:rsidRPr="005539E2">
        <w:rPr>
          <w:b/>
          <w:sz w:val="22"/>
          <w:szCs w:val="22"/>
          <w:lang w:val="ro-RO"/>
        </w:rPr>
        <w:t xml:space="preserve">Alte specializări şi calificări: </w:t>
      </w:r>
      <w:r w:rsidRPr="005539E2">
        <w:rPr>
          <w:sz w:val="22"/>
          <w:szCs w:val="22"/>
          <w:lang w:val="ro-RO"/>
        </w:rPr>
        <w:t>curs de Standarde Internationale de Contabilitate, curs de Pieţe de Capital, Școala de vară BNR 2011, Lector formator în cadrul CECCAR Brașov (Corpul Experților Contabili și Contabililor Autorizați din România)</w:t>
      </w:r>
      <w:r w:rsidR="00E236F5" w:rsidRPr="005539E2">
        <w:rPr>
          <w:sz w:val="22"/>
          <w:szCs w:val="22"/>
          <w:lang w:val="ro-RO"/>
        </w:rPr>
        <w:t>, Școala de vara BNR 2012, Trening de formare a evaluatorilor externi ARACIS.</w:t>
      </w: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rPr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 xml:space="preserve">7. Titlul ştiinţific: Lector univ. doctor </w:t>
      </w: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rPr>
          <w:b/>
          <w:sz w:val="22"/>
          <w:szCs w:val="22"/>
          <w:u w:val="single"/>
          <w:lang w:val="ro-RO"/>
        </w:rPr>
      </w:pPr>
      <w:r w:rsidRPr="005539E2">
        <w:rPr>
          <w:b/>
          <w:sz w:val="22"/>
          <w:szCs w:val="22"/>
          <w:lang w:val="ro-RO"/>
        </w:rPr>
        <w:t>8. Experienţa profesională si didactica</w:t>
      </w:r>
    </w:p>
    <w:tbl>
      <w:tblPr>
        <w:tblW w:w="5001" w:type="pct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1494"/>
        <w:gridCol w:w="1636"/>
        <w:gridCol w:w="1635"/>
        <w:gridCol w:w="1836"/>
        <w:gridCol w:w="1866"/>
        <w:gridCol w:w="1565"/>
      </w:tblGrid>
      <w:tr w:rsidR="00E4199B" w:rsidRPr="005539E2" w:rsidTr="005C4B49">
        <w:tc>
          <w:tcPr>
            <w:tcW w:w="744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b/>
                <w:sz w:val="22"/>
                <w:szCs w:val="22"/>
                <w:lang w:val="ro-RO"/>
              </w:rPr>
              <w:t>Funcţia</w:t>
            </w:r>
          </w:p>
        </w:tc>
        <w:tc>
          <w:tcPr>
            <w:tcW w:w="815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Economist</w:t>
            </w:r>
          </w:p>
        </w:tc>
        <w:tc>
          <w:tcPr>
            <w:tcW w:w="815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Contabil -şef</w:t>
            </w:r>
          </w:p>
        </w:tc>
        <w:tc>
          <w:tcPr>
            <w:tcW w:w="91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Asistent univ.</w:t>
            </w:r>
          </w:p>
        </w:tc>
        <w:tc>
          <w:tcPr>
            <w:tcW w:w="930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Lector univ.</w:t>
            </w:r>
          </w:p>
        </w:tc>
        <w:tc>
          <w:tcPr>
            <w:tcW w:w="780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</w:p>
        </w:tc>
      </w:tr>
      <w:tr w:rsidR="00E4199B" w:rsidRPr="005539E2" w:rsidTr="005C4B49">
        <w:tc>
          <w:tcPr>
            <w:tcW w:w="744" w:type="pct"/>
          </w:tcPr>
          <w:p w:rsidR="00E4199B" w:rsidRPr="005539E2" w:rsidRDefault="00E4199B" w:rsidP="005539E2">
            <w:pPr>
              <w:rPr>
                <w:b/>
                <w:sz w:val="22"/>
                <w:szCs w:val="22"/>
                <w:lang w:val="ro-RO"/>
              </w:rPr>
            </w:pPr>
            <w:r w:rsidRPr="005539E2">
              <w:rPr>
                <w:b/>
                <w:sz w:val="22"/>
                <w:szCs w:val="22"/>
                <w:lang w:val="ro-RO"/>
              </w:rPr>
              <w:t>Perioada</w:t>
            </w:r>
          </w:p>
        </w:tc>
        <w:tc>
          <w:tcPr>
            <w:tcW w:w="81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1997-1999</w:t>
            </w:r>
          </w:p>
        </w:tc>
        <w:tc>
          <w:tcPr>
            <w:tcW w:w="81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1999-2001</w:t>
            </w:r>
          </w:p>
        </w:tc>
        <w:tc>
          <w:tcPr>
            <w:tcW w:w="91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2001-2003</w:t>
            </w:r>
          </w:p>
        </w:tc>
        <w:tc>
          <w:tcPr>
            <w:tcW w:w="930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2003-prezent</w:t>
            </w:r>
          </w:p>
        </w:tc>
        <w:tc>
          <w:tcPr>
            <w:tcW w:w="780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</w:p>
        </w:tc>
      </w:tr>
      <w:tr w:rsidR="00E4199B" w:rsidRPr="005539E2" w:rsidTr="005C4B49">
        <w:tc>
          <w:tcPr>
            <w:tcW w:w="744" w:type="pct"/>
          </w:tcPr>
          <w:p w:rsidR="00E4199B" w:rsidRPr="005539E2" w:rsidRDefault="00E4199B" w:rsidP="005539E2">
            <w:pPr>
              <w:rPr>
                <w:b/>
                <w:sz w:val="22"/>
                <w:szCs w:val="22"/>
                <w:lang w:val="ro-RO"/>
              </w:rPr>
            </w:pPr>
            <w:r w:rsidRPr="005539E2">
              <w:rPr>
                <w:b/>
                <w:sz w:val="22"/>
                <w:szCs w:val="22"/>
                <w:lang w:val="ro-RO"/>
              </w:rPr>
              <w:t>Instituţia</w:t>
            </w:r>
          </w:p>
        </w:tc>
        <w:tc>
          <w:tcPr>
            <w:tcW w:w="81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S.C.Daewoo S.A.</w:t>
            </w:r>
          </w:p>
        </w:tc>
        <w:tc>
          <w:tcPr>
            <w:tcW w:w="81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Casa de Cultură a Studenţilor</w:t>
            </w:r>
          </w:p>
        </w:tc>
        <w:tc>
          <w:tcPr>
            <w:tcW w:w="91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Universitatea Transilvania</w:t>
            </w:r>
          </w:p>
        </w:tc>
        <w:tc>
          <w:tcPr>
            <w:tcW w:w="930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Universitatea Ttransilvania</w:t>
            </w:r>
          </w:p>
        </w:tc>
        <w:tc>
          <w:tcPr>
            <w:tcW w:w="780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</w:p>
        </w:tc>
      </w:tr>
      <w:tr w:rsidR="00E4199B" w:rsidRPr="005539E2" w:rsidTr="005C4B49">
        <w:tc>
          <w:tcPr>
            <w:tcW w:w="744" w:type="pct"/>
          </w:tcPr>
          <w:p w:rsidR="00E4199B" w:rsidRPr="005539E2" w:rsidRDefault="00E4199B" w:rsidP="005539E2">
            <w:pPr>
              <w:rPr>
                <w:b/>
                <w:sz w:val="22"/>
                <w:szCs w:val="22"/>
                <w:lang w:val="ro-RO"/>
              </w:rPr>
            </w:pPr>
            <w:r w:rsidRPr="005539E2">
              <w:rPr>
                <w:b/>
                <w:sz w:val="22"/>
                <w:szCs w:val="22"/>
                <w:lang w:val="ro-RO"/>
              </w:rPr>
              <w:t>Locul</w:t>
            </w:r>
          </w:p>
        </w:tc>
        <w:tc>
          <w:tcPr>
            <w:tcW w:w="81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Craiova</w:t>
            </w:r>
          </w:p>
        </w:tc>
        <w:tc>
          <w:tcPr>
            <w:tcW w:w="81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Craiova</w:t>
            </w:r>
          </w:p>
        </w:tc>
        <w:tc>
          <w:tcPr>
            <w:tcW w:w="915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Braşov</w:t>
            </w:r>
          </w:p>
        </w:tc>
        <w:tc>
          <w:tcPr>
            <w:tcW w:w="930" w:type="pct"/>
          </w:tcPr>
          <w:p w:rsidR="00E4199B" w:rsidRPr="005539E2" w:rsidRDefault="00E4199B" w:rsidP="005539E2">
            <w:pPr>
              <w:rPr>
                <w:bCs/>
                <w:sz w:val="22"/>
                <w:szCs w:val="22"/>
                <w:lang w:val="ro-RO"/>
              </w:rPr>
            </w:pPr>
            <w:r w:rsidRPr="005539E2">
              <w:rPr>
                <w:bCs/>
                <w:sz w:val="22"/>
                <w:szCs w:val="22"/>
                <w:lang w:val="ro-RO"/>
              </w:rPr>
              <w:t>Braşov</w:t>
            </w:r>
          </w:p>
        </w:tc>
        <w:tc>
          <w:tcPr>
            <w:tcW w:w="780" w:type="pct"/>
          </w:tcPr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</w:p>
        </w:tc>
      </w:tr>
    </w:tbl>
    <w:p w:rsidR="00E4199B" w:rsidRPr="005539E2" w:rsidRDefault="00E4199B" w:rsidP="005539E2">
      <w:pPr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rPr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 xml:space="preserve">9. Locul de muncă actual: </w:t>
      </w:r>
      <w:r w:rsidRPr="005539E2">
        <w:rPr>
          <w:sz w:val="22"/>
          <w:szCs w:val="22"/>
          <w:lang w:val="ro-RO"/>
        </w:rPr>
        <w:t>Universitatea Transilvania Braşov</w:t>
      </w: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rPr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10. Vechime la locul de muncă actual</w:t>
      </w:r>
      <w:r w:rsidR="009C2DBC" w:rsidRPr="005539E2">
        <w:rPr>
          <w:sz w:val="22"/>
          <w:szCs w:val="22"/>
          <w:lang w:val="ro-RO"/>
        </w:rPr>
        <w:t>: 12</w:t>
      </w:r>
      <w:r w:rsidRPr="005539E2">
        <w:rPr>
          <w:sz w:val="22"/>
          <w:szCs w:val="22"/>
          <w:lang w:val="ro-RO"/>
        </w:rPr>
        <w:t xml:space="preserve"> ani</w:t>
      </w: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rPr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11. Limbi străine</w:t>
      </w:r>
      <w:r w:rsidRPr="005539E2">
        <w:rPr>
          <w:sz w:val="22"/>
          <w:szCs w:val="22"/>
          <w:lang w:val="ro-RO"/>
        </w:rPr>
        <w:t xml:space="preserve"> </w:t>
      </w:r>
      <w:r w:rsidRPr="005539E2">
        <w:rPr>
          <w:b/>
          <w:sz w:val="22"/>
          <w:szCs w:val="22"/>
          <w:lang w:val="ro-RO"/>
        </w:rPr>
        <w:t xml:space="preserve">cunoscute: </w:t>
      </w:r>
      <w:r w:rsidRPr="005539E2">
        <w:rPr>
          <w:sz w:val="22"/>
          <w:szCs w:val="22"/>
          <w:lang w:val="ro-RO"/>
        </w:rPr>
        <w:t>engleza</w:t>
      </w: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12. Lucrări elaborate şi / sau publicate (selectie, ultimii cinci ani, in corelare cu disciplina predată)</w:t>
      </w:r>
    </w:p>
    <w:p w:rsidR="00E4199B" w:rsidRPr="005539E2" w:rsidRDefault="00E4199B" w:rsidP="005539E2">
      <w:pPr>
        <w:ind w:firstLine="720"/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 xml:space="preserve">12.1. Monografii: </w:t>
      </w:r>
    </w:p>
    <w:p w:rsidR="00E4199B" w:rsidRPr="005539E2" w:rsidRDefault="00E4199B" w:rsidP="005539E2">
      <w:pPr>
        <w:ind w:firstLine="720"/>
        <w:rPr>
          <w:sz w:val="22"/>
          <w:szCs w:val="22"/>
          <w:lang w:val="ro-RO"/>
        </w:rPr>
      </w:pPr>
      <w:r w:rsidRPr="005539E2">
        <w:rPr>
          <w:i/>
          <w:sz w:val="22"/>
          <w:szCs w:val="22"/>
          <w:lang w:val="ro-RO"/>
        </w:rPr>
        <w:t>Gestiunea financiară a instituțiilor publice</w:t>
      </w:r>
      <w:r w:rsidRPr="005539E2">
        <w:rPr>
          <w:sz w:val="22"/>
          <w:szCs w:val="22"/>
          <w:lang w:val="ro-RO"/>
        </w:rPr>
        <w:t>, Editura Universității Transilvania Brașov, 2011</w:t>
      </w:r>
    </w:p>
    <w:p w:rsidR="00E4199B" w:rsidRPr="005539E2" w:rsidRDefault="00E4199B" w:rsidP="005539E2">
      <w:pPr>
        <w:ind w:firstLine="720"/>
        <w:rPr>
          <w:sz w:val="22"/>
          <w:szCs w:val="22"/>
          <w:lang w:val="ro-RO"/>
        </w:rPr>
      </w:pPr>
      <w:r w:rsidRPr="005539E2">
        <w:rPr>
          <w:i/>
          <w:sz w:val="22"/>
          <w:szCs w:val="22"/>
          <w:lang w:val="ro-RO"/>
        </w:rPr>
        <w:t>Finanțe publice</w:t>
      </w:r>
      <w:r w:rsidRPr="005539E2">
        <w:rPr>
          <w:sz w:val="22"/>
          <w:szCs w:val="22"/>
          <w:lang w:val="ro-RO"/>
        </w:rPr>
        <w:t>, Editura Universității Transilvania Brașov, 2011</w:t>
      </w:r>
    </w:p>
    <w:p w:rsidR="00E4199B" w:rsidRPr="005539E2" w:rsidRDefault="00E4199B" w:rsidP="005539E2">
      <w:pPr>
        <w:ind w:firstLine="720"/>
        <w:rPr>
          <w:sz w:val="22"/>
          <w:szCs w:val="22"/>
          <w:lang w:val="ro-RO"/>
        </w:rPr>
      </w:pPr>
      <w:r w:rsidRPr="005539E2">
        <w:rPr>
          <w:i/>
          <w:sz w:val="22"/>
          <w:szCs w:val="22"/>
          <w:lang w:val="ro-RO"/>
        </w:rPr>
        <w:t>Finanțe și gestiune financiară</w:t>
      </w:r>
      <w:r w:rsidRPr="005539E2">
        <w:rPr>
          <w:sz w:val="22"/>
          <w:szCs w:val="22"/>
          <w:lang w:val="ro-RO"/>
        </w:rPr>
        <w:t>, Editura Universității Transilvania Brașov, 2010</w:t>
      </w:r>
    </w:p>
    <w:p w:rsidR="00630161" w:rsidRPr="005539E2" w:rsidRDefault="00630161" w:rsidP="005539E2">
      <w:pPr>
        <w:ind w:firstLine="720"/>
        <w:rPr>
          <w:sz w:val="22"/>
          <w:szCs w:val="22"/>
          <w:lang w:val="ro-RO"/>
        </w:rPr>
      </w:pPr>
      <w:r w:rsidRPr="005539E2">
        <w:rPr>
          <w:i/>
          <w:sz w:val="22"/>
          <w:szCs w:val="22"/>
          <w:lang w:val="ro-RO"/>
        </w:rPr>
        <w:t>Economia asigurărilor</w:t>
      </w:r>
      <w:r w:rsidRPr="005539E2">
        <w:rPr>
          <w:sz w:val="22"/>
          <w:szCs w:val="22"/>
          <w:lang w:val="ro-RO"/>
        </w:rPr>
        <w:t>, Editura Universităţii Transilvania, Braşov, 2006</w:t>
      </w:r>
    </w:p>
    <w:p w:rsidR="00630161" w:rsidRPr="005539E2" w:rsidRDefault="00630161" w:rsidP="005539E2">
      <w:pPr>
        <w:ind w:firstLine="720"/>
        <w:rPr>
          <w:sz w:val="22"/>
          <w:szCs w:val="22"/>
          <w:lang w:val="ro-RO"/>
        </w:rPr>
      </w:pPr>
      <w:r w:rsidRPr="005539E2">
        <w:rPr>
          <w:i/>
          <w:sz w:val="22"/>
          <w:szCs w:val="22"/>
          <w:lang w:val="ro-RO"/>
        </w:rPr>
        <w:lastRenderedPageBreak/>
        <w:t>Finanţe, Monedă şi Credit</w:t>
      </w:r>
      <w:r w:rsidRPr="005539E2">
        <w:rPr>
          <w:sz w:val="22"/>
          <w:szCs w:val="22"/>
          <w:lang w:val="ro-RO"/>
        </w:rPr>
        <w:t>, Editura Universităţii Transilvania, Braşov, 2006</w:t>
      </w:r>
    </w:p>
    <w:p w:rsidR="00630161" w:rsidRPr="005539E2" w:rsidRDefault="00630161" w:rsidP="005539E2">
      <w:pPr>
        <w:ind w:firstLine="720"/>
        <w:rPr>
          <w:sz w:val="22"/>
          <w:szCs w:val="22"/>
          <w:lang w:val="ro-RO"/>
        </w:rPr>
      </w:pPr>
      <w:r w:rsidRPr="005539E2">
        <w:rPr>
          <w:i/>
          <w:sz w:val="22"/>
          <w:szCs w:val="22"/>
          <w:lang w:val="ro-RO"/>
        </w:rPr>
        <w:t>Doctrina public choice – studii de caz în finanţele publice</w:t>
      </w:r>
      <w:r w:rsidRPr="005539E2">
        <w:rPr>
          <w:sz w:val="22"/>
          <w:szCs w:val="22"/>
          <w:lang w:val="ro-RO"/>
        </w:rPr>
        <w:t>, Ed. Infomarket, Braşov, 2006</w:t>
      </w:r>
    </w:p>
    <w:p w:rsidR="00E4199B" w:rsidRPr="005539E2" w:rsidRDefault="00E4199B" w:rsidP="005539E2">
      <w:pPr>
        <w:rPr>
          <w:sz w:val="22"/>
          <w:szCs w:val="22"/>
          <w:lang w:val="ro-RO"/>
        </w:rPr>
      </w:pPr>
    </w:p>
    <w:p w:rsidR="00E4199B" w:rsidRPr="005539E2" w:rsidRDefault="00E4199B" w:rsidP="005539E2">
      <w:pPr>
        <w:ind w:firstLine="720"/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12.2. Lucrări publicate în reviste de specialitate</w:t>
      </w:r>
      <w:r w:rsidR="002C750B" w:rsidRPr="005539E2">
        <w:rPr>
          <w:b/>
          <w:sz w:val="22"/>
          <w:szCs w:val="22"/>
          <w:lang w:val="ro-RO"/>
        </w:rPr>
        <w:t xml:space="preserve"> (selecție)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</w:rPr>
        <w:t xml:space="preserve">Dincă M., </w:t>
      </w:r>
      <w:r w:rsidRPr="005539E2">
        <w:rPr>
          <w:rFonts w:ascii="Times New Roman" w:hAnsi="Times New Roman" w:cs="Times New Roman"/>
          <w:b/>
        </w:rPr>
        <w:t xml:space="preserve">Dincă G. </w:t>
      </w:r>
      <w:r w:rsidRPr="005539E2">
        <w:rPr>
          <w:rFonts w:ascii="Times New Roman" w:hAnsi="Times New Roman" w:cs="Times New Roman"/>
        </w:rPr>
        <w:t>Tache I,</w:t>
      </w:r>
      <w:r w:rsidRPr="005539E2">
        <w:rPr>
          <w:rFonts w:ascii="Times New Roman" w:hAnsi="Times New Roman" w:cs="Times New Roman"/>
          <w:b/>
        </w:rPr>
        <w:t xml:space="preserve"> </w:t>
      </w:r>
      <w:r w:rsidRPr="005539E2">
        <w:rPr>
          <w:rFonts w:ascii="Times New Roman" w:hAnsi="Times New Roman" w:cs="Times New Roman"/>
          <w:i/>
        </w:rPr>
        <w:t>A comparative analysis of the public deficit run by the old and new member states in the context of the global financial crisis</w:t>
      </w:r>
      <w:r w:rsidRPr="005539E2">
        <w:rPr>
          <w:rFonts w:ascii="Times New Roman" w:hAnsi="Times New Roman" w:cs="Times New Roman"/>
          <w:bCs/>
          <w:i/>
        </w:rPr>
        <w:t xml:space="preserve">, </w:t>
      </w:r>
      <w:r w:rsidRPr="005539E2">
        <w:rPr>
          <w:rFonts w:ascii="Times New Roman" w:hAnsi="Times New Roman" w:cs="Times New Roman"/>
        </w:rPr>
        <w:t>Annals of the Cuza University, Iasi, REPEC, INDEX COPERNICUS, ECONLIT, DOAJ, 2011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</w:rPr>
        <w:t>Dincă Marius</w:t>
      </w:r>
      <w:r w:rsidRPr="005539E2">
        <w:rPr>
          <w:rFonts w:ascii="Times New Roman" w:hAnsi="Times New Roman" w:cs="Times New Roman"/>
          <w:b/>
        </w:rPr>
        <w:t>, Dincă Gheorghița</w:t>
      </w:r>
      <w:r w:rsidRPr="005539E2">
        <w:rPr>
          <w:rFonts w:ascii="Times New Roman" w:hAnsi="Times New Roman" w:cs="Times New Roman"/>
        </w:rPr>
        <w:t xml:space="preserve"> </w:t>
      </w:r>
      <w:r w:rsidRPr="005539E2">
        <w:rPr>
          <w:rFonts w:ascii="Times New Roman" w:hAnsi="Times New Roman" w:cs="Times New Roman"/>
          <w:i/>
        </w:rPr>
        <w:t>Using indexes in the complex analysis of sales turnover</w:t>
      </w:r>
      <w:r w:rsidRPr="005539E2">
        <w:rPr>
          <w:rFonts w:ascii="Times New Roman" w:hAnsi="Times New Roman" w:cs="Times New Roman"/>
        </w:rPr>
        <w:t>, Analele Universității din Craiova, Seria Științe Economice, p. 193-202, ANNALS OF THE UNIVERSITY OF CRAIOVA ECONOMIC SCIENCES Year XXXXI No.39 2011, CEEOL, REPEC, B+ (CNCSIS), 2011</w:t>
      </w:r>
      <w:r w:rsidRPr="005539E2">
        <w:rPr>
          <w:rFonts w:ascii="Times New Roman" w:hAnsi="Times New Roman" w:cs="Times New Roman"/>
          <w:b/>
        </w:rPr>
        <w:t xml:space="preserve"> 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  <w:b/>
        </w:rPr>
        <w:t>Dincă G.,</w:t>
      </w:r>
      <w:r w:rsidRPr="005539E2">
        <w:rPr>
          <w:rFonts w:ascii="Times New Roman" w:hAnsi="Times New Roman" w:cs="Times New Roman"/>
        </w:rPr>
        <w:t xml:space="preserve"> Dincă Marius,  </w:t>
      </w:r>
      <w:r w:rsidRPr="005539E2">
        <w:rPr>
          <w:rFonts w:ascii="Times New Roman" w:hAnsi="Times New Roman" w:cs="Times New Roman"/>
          <w:i/>
        </w:rPr>
        <w:t>The evolution of the Romanian public debt during the last 10 years</w:t>
      </w:r>
      <w:r w:rsidRPr="005539E2">
        <w:rPr>
          <w:rFonts w:ascii="Times New Roman" w:hAnsi="Times New Roman" w:cs="Times New Roman"/>
        </w:rPr>
        <w:t>, ANNALS OF THE UNIVERSITY OF CRAIOVA ECONOMIC SCIENCES Year XXXXI No. 39, p.100-110, CEEOL, REPEC, B+ (CNCSIS), 2011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</w:rPr>
        <w:t xml:space="preserve">Dincă Marius, </w:t>
      </w:r>
      <w:r w:rsidRPr="005539E2">
        <w:rPr>
          <w:rFonts w:ascii="Times New Roman" w:hAnsi="Times New Roman" w:cs="Times New Roman"/>
          <w:b/>
        </w:rPr>
        <w:t xml:space="preserve">Dincă G, </w:t>
      </w:r>
      <w:r w:rsidRPr="005539E2">
        <w:rPr>
          <w:rFonts w:ascii="Times New Roman" w:hAnsi="Times New Roman" w:cs="Times New Roman"/>
          <w:i/>
        </w:rPr>
        <w:t xml:space="preserve">O analiză comparativă a deficitelor bugetare ale tărilor UE în contextul crizei financiare globale, </w:t>
      </w:r>
      <w:r w:rsidRPr="005539E2">
        <w:rPr>
          <w:rFonts w:ascii="Times New Roman" w:hAnsi="Times New Roman" w:cs="Times New Roman"/>
        </w:rPr>
        <w:t>Revista Economie teoretică și aplicată, ASE, p.433-440, REPEC, DOAJ, EBSCO, 2010.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</w:rPr>
        <w:t xml:space="preserve">Dincă Marius, </w:t>
      </w:r>
      <w:r w:rsidRPr="005539E2">
        <w:rPr>
          <w:rFonts w:ascii="Times New Roman" w:hAnsi="Times New Roman" w:cs="Times New Roman"/>
          <w:b/>
        </w:rPr>
        <w:t xml:space="preserve">Dincă G., </w:t>
      </w:r>
      <w:r w:rsidRPr="005539E2">
        <w:rPr>
          <w:rFonts w:ascii="Times New Roman" w:hAnsi="Times New Roman" w:cs="Times New Roman"/>
          <w:i/>
        </w:rPr>
        <w:t>A comparative analysis of the Greek and Romanian Public Finances: 2000-2008</w:t>
      </w:r>
      <w:r w:rsidRPr="005539E2">
        <w:rPr>
          <w:rFonts w:ascii="Times New Roman" w:hAnsi="Times New Roman" w:cs="Times New Roman"/>
        </w:rPr>
        <w:t>,  European Research Studies Journal, Greece, vol 13, Issue 2, JEL, EBSCO, ECONLIT, 2010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</w:rPr>
        <w:t xml:space="preserve">Dincă M., </w:t>
      </w:r>
      <w:r w:rsidRPr="005539E2">
        <w:rPr>
          <w:rFonts w:ascii="Times New Roman" w:hAnsi="Times New Roman" w:cs="Times New Roman"/>
          <w:b/>
        </w:rPr>
        <w:t xml:space="preserve">Dincă G., </w:t>
      </w:r>
      <w:r w:rsidRPr="005539E2">
        <w:rPr>
          <w:rFonts w:ascii="Times New Roman" w:hAnsi="Times New Roman" w:cs="Times New Roman"/>
          <w:i/>
        </w:rPr>
        <w:t>I</w:t>
      </w:r>
      <w:r w:rsidRPr="005539E2">
        <w:rPr>
          <w:rFonts w:ascii="Times New Roman" w:hAnsi="Times New Roman" w:cs="Times New Roman"/>
          <w:bCs/>
          <w:i/>
        </w:rPr>
        <w:t xml:space="preserve">ntegrating the abc method of costs calculation and cash value added, p.163-171, </w:t>
      </w:r>
      <w:r w:rsidRPr="005539E2">
        <w:rPr>
          <w:rFonts w:ascii="Times New Roman" w:hAnsi="Times New Roman" w:cs="Times New Roman"/>
        </w:rPr>
        <w:t>Annals of the Cuza University, Iasi,  REPEC, INDEX COPERNICUS, ECONLIT, DOAJ, 2010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</w:rPr>
        <w:t xml:space="preserve">Dincă Marius, </w:t>
      </w:r>
      <w:r w:rsidRPr="005539E2">
        <w:rPr>
          <w:rFonts w:ascii="Times New Roman" w:hAnsi="Times New Roman" w:cs="Times New Roman"/>
          <w:b/>
        </w:rPr>
        <w:t xml:space="preserve">Dincă G., </w:t>
      </w:r>
      <w:r w:rsidRPr="005539E2">
        <w:rPr>
          <w:rFonts w:ascii="Times New Roman" w:hAnsi="Times New Roman" w:cs="Times New Roman"/>
          <w:i/>
        </w:rPr>
        <w:t>Utilizarea managementului creanțelor pentru creșterea valorii firmei</w:t>
      </w:r>
      <w:r w:rsidRPr="005539E2">
        <w:rPr>
          <w:rFonts w:ascii="Times New Roman" w:hAnsi="Times New Roman" w:cs="Times New Roman"/>
          <w:b/>
        </w:rPr>
        <w:t xml:space="preserve">, </w:t>
      </w:r>
      <w:r w:rsidRPr="005539E2">
        <w:rPr>
          <w:rFonts w:ascii="Times New Roman" w:hAnsi="Times New Roman" w:cs="Times New Roman"/>
        </w:rPr>
        <w:t>Revista Economie teoretică și aplicată, ASE, p.492-499, REPEC, DOAJ, EBSCO, 2009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</w:rPr>
        <w:t xml:space="preserve">Tache I., </w:t>
      </w:r>
      <w:r w:rsidRPr="005539E2">
        <w:rPr>
          <w:rFonts w:ascii="Times New Roman" w:hAnsi="Times New Roman" w:cs="Times New Roman"/>
          <w:b/>
        </w:rPr>
        <w:t>Dincă G.</w:t>
      </w:r>
      <w:r w:rsidRPr="005539E2">
        <w:rPr>
          <w:rFonts w:ascii="Times New Roman" w:hAnsi="Times New Roman" w:cs="Times New Roman"/>
        </w:rPr>
        <w:t xml:space="preserve">, Keul M., </w:t>
      </w:r>
      <w:r w:rsidRPr="005539E2">
        <w:rPr>
          <w:rFonts w:ascii="Times New Roman" w:hAnsi="Times New Roman" w:cs="Times New Roman"/>
          <w:i/>
        </w:rPr>
        <w:t>The making of Fiscal Policy in the New EU Post-Communist Countries</w:t>
      </w:r>
      <w:r w:rsidRPr="005539E2">
        <w:rPr>
          <w:rFonts w:ascii="Times New Roman" w:hAnsi="Times New Roman" w:cs="Times New Roman"/>
        </w:rPr>
        <w:t xml:space="preserve">, Ekonomiaz, Revista Vasca de Economia, Spain, p. 80-107, 2009, ISSN 0213-3865, </w:t>
      </w:r>
      <w:hyperlink r:id="rId9" w:tgtFrame="_blank" w:history="1">
        <w:r w:rsidRPr="005539E2">
          <w:rPr>
            <w:rStyle w:val="yshortcuts"/>
            <w:rFonts w:ascii="Times New Roman" w:hAnsi="Times New Roman" w:cs="Times New Roman"/>
          </w:rPr>
          <w:t>http://www1.euskadi.net/ekonomiaz/indice_c.apl</w:t>
        </w:r>
      </w:hyperlink>
      <w:r w:rsidRPr="005539E2">
        <w:rPr>
          <w:rFonts w:ascii="Times New Roman" w:hAnsi="Times New Roman" w:cs="Times New Roman"/>
        </w:rPr>
        <w:t>, REPEC, DOAJ, ECONLIT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</w:rPr>
        <w:t xml:space="preserve">Dincă M., </w:t>
      </w:r>
      <w:r w:rsidRPr="005539E2">
        <w:rPr>
          <w:rFonts w:ascii="Times New Roman" w:hAnsi="Times New Roman" w:cs="Times New Roman"/>
          <w:b/>
        </w:rPr>
        <w:t xml:space="preserve">Dincă G., </w:t>
      </w:r>
      <w:r w:rsidRPr="005539E2">
        <w:rPr>
          <w:rFonts w:ascii="Times New Roman" w:hAnsi="Times New Roman" w:cs="Times New Roman"/>
          <w:i/>
        </w:rPr>
        <w:t>Fiscal decentralization in Romania – present state and perspectives</w:t>
      </w:r>
      <w:r w:rsidRPr="005539E2">
        <w:rPr>
          <w:rFonts w:ascii="Times New Roman" w:hAnsi="Times New Roman" w:cs="Times New Roman"/>
        </w:rPr>
        <w:t xml:space="preserve">, Annals of the Cuza University, Iasi, tomul LVI, 2009, </w:t>
      </w:r>
      <w:hyperlink r:id="rId10" w:history="1">
        <w:r w:rsidRPr="005539E2">
          <w:rPr>
            <w:rStyle w:val="Hyperlink"/>
            <w:rFonts w:ascii="Times New Roman" w:hAnsi="Times New Roman" w:cs="Times New Roman"/>
          </w:rPr>
          <w:t>http://anale.feaa.uaic.ro/anale/resurse/09_F05_Dinca.pdf</w:t>
        </w:r>
      </w:hyperlink>
      <w:r w:rsidRPr="005539E2">
        <w:rPr>
          <w:rFonts w:ascii="Times New Roman" w:hAnsi="Times New Roman" w:cs="Times New Roman"/>
        </w:rPr>
        <w:t>.EBSCO, REPEC, INDEX COPERNICUS, ECONLIT, DOAJ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  <w:b/>
        </w:rPr>
        <w:t xml:space="preserve">Dincă G., </w:t>
      </w:r>
      <w:r w:rsidRPr="005539E2">
        <w:rPr>
          <w:rFonts w:ascii="Times New Roman" w:hAnsi="Times New Roman" w:cs="Times New Roman"/>
        </w:rPr>
        <w:t xml:space="preserve"> </w:t>
      </w:r>
      <w:r w:rsidRPr="005539E2">
        <w:rPr>
          <w:rFonts w:ascii="Times New Roman" w:hAnsi="Times New Roman" w:cs="Times New Roman"/>
          <w:i/>
        </w:rPr>
        <w:t>The romanian fiscal system in the european context</w:t>
      </w:r>
      <w:r w:rsidRPr="005539E2">
        <w:rPr>
          <w:rFonts w:ascii="Times New Roman" w:hAnsi="Times New Roman" w:cs="Times New Roman"/>
        </w:rPr>
        <w:t>, Business Excellence, Special issue of Review of Management and Economical Engineering, vol 7, no5, p. 198, ISSN 1583-624X, CNCSIS B</w:t>
      </w:r>
      <w:r w:rsidRPr="005539E2">
        <w:rPr>
          <w:rFonts w:ascii="Times New Roman" w:hAnsi="Times New Roman" w:cs="Times New Roman"/>
          <w:vertAlign w:val="superscript"/>
        </w:rPr>
        <w:t xml:space="preserve">+,  </w:t>
      </w:r>
      <w:r w:rsidRPr="005539E2">
        <w:rPr>
          <w:rFonts w:ascii="Times New Roman" w:hAnsi="Times New Roman" w:cs="Times New Roman"/>
        </w:rPr>
        <w:t>EBSCO, Ulrich’s, Index Copernicus, 2008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  <w:b/>
        </w:rPr>
        <w:t>Dincă G.</w:t>
      </w:r>
      <w:r w:rsidRPr="005539E2">
        <w:rPr>
          <w:rFonts w:ascii="Times New Roman" w:hAnsi="Times New Roman" w:cs="Times New Roman"/>
        </w:rPr>
        <w:t xml:space="preserve">, Dincă M., </w:t>
      </w:r>
      <w:r w:rsidRPr="005539E2">
        <w:rPr>
          <w:rFonts w:ascii="Times New Roman" w:hAnsi="Times New Roman" w:cs="Times New Roman"/>
          <w:i/>
        </w:rPr>
        <w:t>Using the cost benefit analysis in the public sector</w:t>
      </w:r>
      <w:r w:rsidRPr="005539E2">
        <w:rPr>
          <w:rFonts w:ascii="Times New Roman" w:hAnsi="Times New Roman" w:cs="Times New Roman"/>
        </w:rPr>
        <w:t>, p.208, International Conference on Business Excellence, Review of Management and economical engineering, Special issue, Vol.6, no.5, 2007, ISSN 1583-624X, EBSCO, ULRICH’S, INDEX COPERNICUS</w:t>
      </w:r>
    </w:p>
    <w:p w:rsidR="00630161" w:rsidRPr="005539E2" w:rsidRDefault="00630161" w:rsidP="005539E2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</w:rPr>
        <w:t xml:space="preserve">Dincă Marius, </w:t>
      </w:r>
      <w:r w:rsidRPr="005539E2">
        <w:rPr>
          <w:rFonts w:ascii="Times New Roman" w:hAnsi="Times New Roman" w:cs="Times New Roman"/>
          <w:b/>
        </w:rPr>
        <w:t>Dincă Gheorghiţa</w:t>
      </w:r>
      <w:r w:rsidRPr="005539E2">
        <w:rPr>
          <w:rFonts w:ascii="Times New Roman" w:hAnsi="Times New Roman" w:cs="Times New Roman"/>
        </w:rPr>
        <w:t xml:space="preserve">, </w:t>
      </w:r>
      <w:r w:rsidRPr="005539E2">
        <w:rPr>
          <w:rFonts w:ascii="Times New Roman" w:hAnsi="Times New Roman" w:cs="Times New Roman"/>
          <w:i/>
        </w:rPr>
        <w:t>Models of analysis of the company expenses using indexes</w:t>
      </w:r>
      <w:r w:rsidRPr="005539E2">
        <w:rPr>
          <w:rFonts w:ascii="Times New Roman" w:hAnsi="Times New Roman" w:cs="Times New Roman"/>
        </w:rPr>
        <w:t>,</w:t>
      </w:r>
      <w:r w:rsidRPr="005539E2">
        <w:rPr>
          <w:rFonts w:ascii="Times New Roman" w:hAnsi="Times New Roman" w:cs="Times New Roman"/>
          <w:iCs/>
        </w:rPr>
        <w:t xml:space="preserve"> ICBE, Review of Management and Economical Engineering, ISSN 1583-624X, 2007, </w:t>
      </w:r>
      <w:r w:rsidRPr="005539E2">
        <w:rPr>
          <w:rFonts w:ascii="Times New Roman" w:hAnsi="Times New Roman" w:cs="Times New Roman"/>
        </w:rPr>
        <w:t xml:space="preserve">EBSCO, ULRICH’S, INDEX COPERNICUS, </w:t>
      </w:r>
      <w:r w:rsidRPr="005539E2">
        <w:rPr>
          <w:rFonts w:ascii="Times New Roman" w:hAnsi="Times New Roman" w:cs="Times New Roman"/>
          <w:color w:val="000000"/>
        </w:rPr>
        <w:t>Cabell's directory</w:t>
      </w:r>
    </w:p>
    <w:p w:rsidR="00630161" w:rsidRPr="005539E2" w:rsidRDefault="00630161" w:rsidP="005539E2">
      <w:pPr>
        <w:ind w:firstLine="720"/>
        <w:rPr>
          <w:b/>
          <w:sz w:val="22"/>
          <w:szCs w:val="22"/>
          <w:lang w:val="ro-RO"/>
        </w:rPr>
      </w:pPr>
    </w:p>
    <w:p w:rsidR="004957CD" w:rsidRPr="005539E2" w:rsidRDefault="00E4199B" w:rsidP="005539E2">
      <w:pPr>
        <w:ind w:firstLine="720"/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12.3. Lucrări publicate în volumele conferinţelor de specialitate</w:t>
      </w:r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hAnsi="Times New Roman" w:cs="Times New Roman"/>
          <w:color w:val="000000"/>
        </w:rPr>
        <w:t xml:space="preserve">Dincă Gheorghița, </w:t>
      </w:r>
      <w:r w:rsidRPr="005539E2">
        <w:rPr>
          <w:rFonts w:ascii="Times New Roman" w:hAnsi="Times New Roman" w:cs="Times New Roman"/>
          <w:i/>
          <w:color w:val="000000"/>
        </w:rPr>
        <w:t>Does public debt affect economic growth</w:t>
      </w:r>
      <w:r w:rsidRPr="005539E2">
        <w:rPr>
          <w:rFonts w:ascii="Times New Roman" w:hAnsi="Times New Roman" w:cs="Times New Roman"/>
          <w:color w:val="000000"/>
        </w:rPr>
        <w:t>?, Globalization an Higher Education in Economics an Bussines Administration, VI</w:t>
      </w:r>
      <w:r w:rsidRPr="005539E2">
        <w:rPr>
          <w:rFonts w:ascii="Times New Roman" w:hAnsi="Times New Roman" w:cs="Times New Roman"/>
          <w:color w:val="000000"/>
          <w:vertAlign w:val="superscript"/>
        </w:rPr>
        <w:t>th</w:t>
      </w:r>
      <w:r w:rsidRPr="005539E2">
        <w:rPr>
          <w:rFonts w:ascii="Times New Roman" w:hAnsi="Times New Roman" w:cs="Times New Roman"/>
          <w:color w:val="000000"/>
        </w:rPr>
        <w:t xml:space="preserve"> International Conference, Iași, Romania,  </w:t>
      </w:r>
      <w:hyperlink r:id="rId11" w:history="1">
        <w:r w:rsidRPr="005539E2">
          <w:rPr>
            <w:rStyle w:val="Hyperlink"/>
            <w:rFonts w:ascii="Times New Roman" w:hAnsi="Times New Roman" w:cs="Times New Roman"/>
          </w:rPr>
          <w:t>http://www.feaa.uaic.ro/geba/program.pdf</w:t>
        </w:r>
      </w:hyperlink>
      <w:r w:rsidRPr="005539E2">
        <w:rPr>
          <w:rFonts w:ascii="Times New Roman" w:hAnsi="Times New Roman" w:cs="Times New Roman"/>
          <w:color w:val="000000"/>
        </w:rPr>
        <w:t>, 2012</w:t>
      </w:r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hAnsi="Times New Roman" w:cs="Times New Roman"/>
        </w:rPr>
        <w:t xml:space="preserve">Dincă Marius, Tache Ileana, </w:t>
      </w:r>
      <w:r w:rsidRPr="005539E2">
        <w:rPr>
          <w:rFonts w:ascii="Times New Roman" w:hAnsi="Times New Roman" w:cs="Times New Roman"/>
          <w:b/>
        </w:rPr>
        <w:t>Dincă Gheorghița</w:t>
      </w:r>
      <w:r w:rsidRPr="005539E2">
        <w:rPr>
          <w:rFonts w:ascii="Times New Roman" w:hAnsi="Times New Roman" w:cs="Times New Roman"/>
        </w:rPr>
        <w:t xml:space="preserve">, </w:t>
      </w:r>
      <w:r w:rsidRPr="005539E2">
        <w:rPr>
          <w:rFonts w:ascii="Times New Roman" w:hAnsi="Times New Roman" w:cs="Times New Roman"/>
          <w:bCs/>
          <w:i/>
        </w:rPr>
        <w:t>A comparative analysis of the public deficits run by old and new EU member states in the global financial crisis’ context</w:t>
      </w:r>
      <w:r w:rsidRPr="005539E2">
        <w:rPr>
          <w:rFonts w:ascii="Times New Roman" w:hAnsi="Times New Roman" w:cs="Times New Roman"/>
          <w:bCs/>
        </w:rPr>
        <w:t xml:space="preserve">, 11-th Bi-Annual Conference of European Association for Comparative Economic Studies, “Comparing Responses to Global Instability”, Tartu 26-28 August 2010, Estonia </w:t>
      </w:r>
      <w:hyperlink r:id="rId12" w:history="1">
        <w:r w:rsidRPr="005539E2">
          <w:rPr>
            <w:rStyle w:val="Hyperlink"/>
            <w:rFonts w:ascii="Times New Roman" w:hAnsi="Times New Roman" w:cs="Times New Roman"/>
            <w:shd w:val="clear" w:color="auto" w:fill="FFFFFF"/>
          </w:rPr>
          <w:t>www.mtk.ut.ee/831211</w:t>
        </w:r>
      </w:hyperlink>
      <w:r w:rsidRPr="005539E2">
        <w:rPr>
          <w:rFonts w:ascii="Times New Roman" w:hAnsi="Times New Roman" w:cs="Times New Roman"/>
        </w:rPr>
        <w:t xml:space="preserve"> </w:t>
      </w:r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hAnsi="Times New Roman" w:cs="Times New Roman"/>
        </w:rPr>
        <w:t xml:space="preserve">Dincă Marius, </w:t>
      </w:r>
      <w:r w:rsidRPr="005539E2">
        <w:rPr>
          <w:rFonts w:ascii="Times New Roman" w:hAnsi="Times New Roman" w:cs="Times New Roman"/>
          <w:b/>
        </w:rPr>
        <w:t xml:space="preserve">Dincă Gheorghiţa, </w:t>
      </w:r>
      <w:r w:rsidRPr="005539E2">
        <w:rPr>
          <w:rFonts w:ascii="Times New Roman" w:hAnsi="Times New Roman" w:cs="Times New Roman"/>
          <w:i/>
        </w:rPr>
        <w:t>A comparative analysis of the Greek and Romanian Public Finances: 2000-2008</w:t>
      </w:r>
      <w:r w:rsidRPr="005539E2">
        <w:rPr>
          <w:rFonts w:ascii="Times New Roman" w:hAnsi="Times New Roman" w:cs="Times New Roman"/>
        </w:rPr>
        <w:t xml:space="preserve">, Workshop </w:t>
      </w:r>
      <w:r w:rsidRPr="005539E2">
        <w:rPr>
          <w:rFonts w:ascii="Times New Roman" w:hAnsi="Times New Roman" w:cs="Times New Roman"/>
          <w:i/>
        </w:rPr>
        <w:t xml:space="preserve">What could we learn from the Greek Experience with the Europeanization, Pireus, 27-29 </w:t>
      </w:r>
      <w:r w:rsidRPr="005539E2">
        <w:rPr>
          <w:rFonts w:ascii="Times New Roman" w:hAnsi="Times New Roman" w:cs="Times New Roman"/>
        </w:rPr>
        <w:t xml:space="preserve">May, Grecia, 2010, </w:t>
      </w:r>
      <w:hyperlink r:id="rId13" w:history="1">
        <w:r w:rsidRPr="005539E2">
          <w:rPr>
            <w:rStyle w:val="Hyperlink"/>
            <w:rFonts w:ascii="Times New Roman" w:hAnsi="Times New Roman" w:cs="Times New Roman"/>
          </w:rPr>
          <w:t>http://www.ersj.eu/index.php?option=com_content&amp;task=view&amp;id=347</w:t>
        </w:r>
      </w:hyperlink>
      <w:r w:rsidRPr="005539E2">
        <w:rPr>
          <w:rFonts w:ascii="Times New Roman" w:hAnsi="Times New Roman" w:cs="Times New Roman"/>
          <w:b/>
        </w:rPr>
        <w:t xml:space="preserve"> </w:t>
      </w:r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hAnsi="Times New Roman" w:cs="Times New Roman"/>
          <w:b/>
        </w:rPr>
        <w:lastRenderedPageBreak/>
        <w:t>Dincă G.</w:t>
      </w:r>
      <w:r w:rsidRPr="005539E2">
        <w:rPr>
          <w:rFonts w:ascii="Times New Roman" w:hAnsi="Times New Roman" w:cs="Times New Roman"/>
        </w:rPr>
        <w:t xml:space="preserve">, Keul M., </w:t>
      </w:r>
      <w:r w:rsidRPr="005539E2">
        <w:rPr>
          <w:rFonts w:ascii="Times New Roman" w:hAnsi="Times New Roman" w:cs="Times New Roman"/>
          <w:i/>
        </w:rPr>
        <w:t>Post-Communist New EU Members</w:t>
      </w:r>
      <w:r w:rsidRPr="005539E2">
        <w:rPr>
          <w:rFonts w:ascii="Times New Roman" w:hAnsi="Times New Roman" w:cs="Times New Roman"/>
        </w:rPr>
        <w:t xml:space="preserve"> Fiscal Policies as a Challenge for the Old Member States”</w:t>
      </w:r>
      <w:r w:rsidRPr="005539E2">
        <w:rPr>
          <w:rFonts w:ascii="Times New Roman" w:hAnsi="Times New Roman" w:cs="Times New Roman"/>
          <w:i/>
        </w:rPr>
        <w:t>,</w:t>
      </w:r>
      <w:r w:rsidRPr="005539E2">
        <w:rPr>
          <w:rFonts w:ascii="Times New Roman" w:hAnsi="Times New Roman" w:cs="Times New Roman"/>
        </w:rPr>
        <w:t xml:space="preserve"> he M</w:t>
      </w:r>
      <w:r w:rsidRPr="005539E2">
        <w:rPr>
          <w:rFonts w:ascii="Times New Roman" w:hAnsi="Times New Roman" w:cs="Times New Roman"/>
          <w:bCs/>
        </w:rPr>
        <w:t xml:space="preserve">icroCAD International Scientific Conference </w:t>
      </w:r>
      <w:r w:rsidRPr="005539E2">
        <w:rPr>
          <w:rFonts w:ascii="Times New Roman" w:hAnsi="Times New Roman" w:cs="Times New Roman"/>
        </w:rPr>
        <w:t xml:space="preserve">held at the University of Miskolc between </w:t>
      </w:r>
      <w:r w:rsidRPr="005539E2">
        <w:rPr>
          <w:rFonts w:ascii="Times New Roman" w:hAnsi="Times New Roman" w:cs="Times New Roman"/>
          <w:bCs/>
        </w:rPr>
        <w:t xml:space="preserve">19-20 March 2009, </w:t>
      </w:r>
      <w:r w:rsidRPr="005539E2">
        <w:rPr>
          <w:rFonts w:ascii="Times New Roman" w:hAnsi="Times New Roman" w:cs="Times New Roman"/>
        </w:rPr>
        <w:t xml:space="preserve">ISBN </w:t>
      </w:r>
      <w:r w:rsidRPr="005539E2">
        <w:rPr>
          <w:rFonts w:ascii="Times New Roman" w:hAnsi="Times New Roman" w:cs="Times New Roman"/>
          <w:bCs/>
        </w:rPr>
        <w:t>978-963-661-866-7, 978-963-661-881-0, p.65</w:t>
      </w:r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hAnsi="Times New Roman" w:cs="Times New Roman"/>
        </w:rPr>
        <w:t xml:space="preserve">Dincă M., </w:t>
      </w:r>
      <w:r w:rsidRPr="005539E2">
        <w:rPr>
          <w:rFonts w:ascii="Times New Roman" w:hAnsi="Times New Roman" w:cs="Times New Roman"/>
          <w:b/>
        </w:rPr>
        <w:t>Dincă G.,</w:t>
      </w:r>
      <w:r w:rsidRPr="005539E2">
        <w:rPr>
          <w:rFonts w:ascii="Times New Roman" w:hAnsi="Times New Roman" w:cs="Times New Roman"/>
        </w:rPr>
        <w:t xml:space="preserve"> </w:t>
      </w:r>
      <w:r w:rsidRPr="005539E2">
        <w:rPr>
          <w:rFonts w:ascii="Times New Roman" w:hAnsi="Times New Roman" w:cs="Times New Roman"/>
          <w:i/>
        </w:rPr>
        <w:t>Fiscal decentralization in Romania – present state and perspectives</w:t>
      </w:r>
      <w:r w:rsidRPr="005539E2">
        <w:rPr>
          <w:rFonts w:ascii="Times New Roman" w:hAnsi="Times New Roman" w:cs="Times New Roman"/>
        </w:rPr>
        <w:t>, The paper was presented at The Sixty-Seventh International Atlantic Economic Conference, 11-14 March 2009, Rome</w:t>
      </w:r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Style w:val="Hyperlink"/>
          <w:rFonts w:ascii="Times New Roman" w:hAnsi="Times New Roman" w:cs="Times New Roman"/>
          <w:b/>
          <w:color w:val="auto"/>
          <w:u w:val="none"/>
        </w:rPr>
      </w:pPr>
      <w:r w:rsidRPr="005539E2">
        <w:rPr>
          <w:rFonts w:ascii="Times New Roman" w:hAnsi="Times New Roman" w:cs="Times New Roman"/>
        </w:rPr>
        <w:t xml:space="preserve">Dincă M., </w:t>
      </w:r>
      <w:r w:rsidRPr="005539E2">
        <w:rPr>
          <w:rFonts w:ascii="Times New Roman" w:hAnsi="Times New Roman" w:cs="Times New Roman"/>
          <w:b/>
        </w:rPr>
        <w:t>Dincă G.</w:t>
      </w:r>
      <w:r w:rsidRPr="005539E2">
        <w:rPr>
          <w:rFonts w:ascii="Times New Roman" w:hAnsi="Times New Roman" w:cs="Times New Roman"/>
        </w:rPr>
        <w:t xml:space="preserve">, </w:t>
      </w:r>
      <w:r w:rsidRPr="005539E2">
        <w:rPr>
          <w:rFonts w:ascii="Times New Roman" w:hAnsi="Times New Roman" w:cs="Times New Roman"/>
          <w:i/>
        </w:rPr>
        <w:t>Designing a Model for the Selection of Public Investment</w:t>
      </w:r>
      <w:r w:rsidRPr="005539E2">
        <w:rPr>
          <w:rFonts w:ascii="Times New Roman" w:hAnsi="Times New Roman" w:cs="Times New Roman"/>
        </w:rPr>
        <w:t xml:space="preserve"> Projects The Sixty-Fifth International Atlantic Economic Conference, Warsaw, 9-12 April 2008 </w:t>
      </w:r>
      <w:hyperlink r:id="rId14" w:history="1">
        <w:r w:rsidRPr="005539E2">
          <w:rPr>
            <w:rStyle w:val="Hyperlink"/>
            <w:rFonts w:ascii="Times New Roman" w:hAnsi="Times New Roman" w:cs="Times New Roman"/>
          </w:rPr>
          <w:t>https://iaes.confex.com/iaes/2008/preliminaryprogram/session_1275.htm</w:t>
        </w:r>
      </w:hyperlink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hAnsi="Times New Roman" w:cs="Times New Roman"/>
          <w:b/>
        </w:rPr>
        <w:t>Dincă G.</w:t>
      </w:r>
      <w:r w:rsidRPr="005539E2">
        <w:rPr>
          <w:rFonts w:ascii="Times New Roman" w:hAnsi="Times New Roman" w:cs="Times New Roman"/>
        </w:rPr>
        <w:t xml:space="preserve">, Brătulescu L., </w:t>
      </w:r>
      <w:r w:rsidRPr="005539E2">
        <w:rPr>
          <w:rFonts w:ascii="Times New Roman" w:hAnsi="Times New Roman" w:cs="Times New Roman"/>
          <w:i/>
        </w:rPr>
        <w:t>The management of public deficit and public debt in EU Balkan Countries</w:t>
      </w:r>
      <w:r w:rsidRPr="005539E2">
        <w:rPr>
          <w:rFonts w:ascii="Times New Roman" w:hAnsi="Times New Roman" w:cs="Times New Roman"/>
        </w:rPr>
        <w:t>, International Business Excellence, ISBN 978-973-1747-22-4, ISBN 978-973-1747-23-1, Brașov 15-16 Octombrie 2010, România</w:t>
      </w:r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hAnsi="Times New Roman" w:cs="Times New Roman"/>
          <w:b/>
        </w:rPr>
        <w:t xml:space="preserve">Dincă G., </w:t>
      </w:r>
      <w:r w:rsidRPr="005539E2">
        <w:rPr>
          <w:rFonts w:ascii="Times New Roman" w:hAnsi="Times New Roman" w:cs="Times New Roman"/>
          <w:i/>
        </w:rPr>
        <w:t>The advantages and desadvantages of the fiscal decentralization in Romania</w:t>
      </w:r>
      <w:r w:rsidRPr="005539E2">
        <w:rPr>
          <w:rFonts w:ascii="Times New Roman" w:hAnsi="Times New Roman" w:cs="Times New Roman"/>
        </w:rPr>
        <w:t>, International Conference on Bussiness Excellence, Brasov, ISI Proceedings, ISBN978-973-1747-10-1, 978-973-1747-11-8, 16-17 octombrie 2009</w:t>
      </w:r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hAnsi="Times New Roman" w:cs="Times New Roman"/>
          <w:b/>
        </w:rPr>
        <w:t>Dincă G.</w:t>
      </w:r>
      <w:r w:rsidRPr="005539E2">
        <w:rPr>
          <w:rFonts w:ascii="Times New Roman" w:hAnsi="Times New Roman" w:cs="Times New Roman"/>
        </w:rPr>
        <w:t xml:space="preserve">, Dincă M., </w:t>
      </w:r>
      <w:r w:rsidRPr="005539E2">
        <w:rPr>
          <w:rFonts w:ascii="Times New Roman" w:hAnsi="Times New Roman" w:cs="Times New Roman"/>
          <w:i/>
        </w:rPr>
        <w:t>Budgetary Decisions from the perspective of the public choice theory</w:t>
      </w:r>
      <w:r w:rsidRPr="005539E2">
        <w:rPr>
          <w:rFonts w:ascii="Times New Roman" w:hAnsi="Times New Roman" w:cs="Times New Roman"/>
        </w:rPr>
        <w:t xml:space="preserve">, p.89, International Conference </w:t>
      </w:r>
      <w:r w:rsidRPr="005539E2">
        <w:rPr>
          <w:rFonts w:ascii="Times New Roman" w:hAnsi="Times New Roman" w:cs="Times New Roman"/>
          <w:i/>
        </w:rPr>
        <w:t xml:space="preserve">Present and future challenges of the common EU policies, </w:t>
      </w:r>
      <w:r w:rsidRPr="005539E2">
        <w:rPr>
          <w:rFonts w:ascii="Times New Roman" w:hAnsi="Times New Roman" w:cs="Times New Roman"/>
        </w:rPr>
        <w:t>Jean Monnet Chair action, ISBN 978-973-598-253-9, Ed. Universității Transilvania, Brașov, 2008</w:t>
      </w:r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eastAsia="Times New Roman" w:hAnsi="Times New Roman" w:cs="Times New Roman"/>
          <w:b/>
          <w:color w:val="000000"/>
        </w:rPr>
        <w:t>Dincă G.</w:t>
      </w:r>
      <w:r w:rsidRPr="005539E2">
        <w:rPr>
          <w:rFonts w:ascii="Times New Roman" w:eastAsia="Times New Roman" w:hAnsi="Times New Roman" w:cs="Times New Roman"/>
          <w:color w:val="000000"/>
        </w:rPr>
        <w:t xml:space="preserve">, Dincă M, </w:t>
      </w:r>
      <w:r w:rsidRPr="005539E2">
        <w:rPr>
          <w:rFonts w:ascii="Times New Roman" w:eastAsia="Times New Roman" w:hAnsi="Times New Roman" w:cs="Times New Roman"/>
          <w:i/>
          <w:color w:val="000000"/>
        </w:rPr>
        <w:t>The present and future of European higher education system</w:t>
      </w:r>
      <w:r w:rsidRPr="005539E2">
        <w:rPr>
          <w:rFonts w:ascii="Times New Roman" w:eastAsia="Times New Roman" w:hAnsi="Times New Roman" w:cs="Times New Roman"/>
          <w:color w:val="000000"/>
        </w:rPr>
        <w:t xml:space="preserve">, </w:t>
      </w:r>
      <w:r w:rsidRPr="005539E2">
        <w:rPr>
          <w:rFonts w:ascii="Times New Roman" w:hAnsi="Times New Roman" w:cs="Times New Roman"/>
        </w:rPr>
        <w:t>International Conference Present and future challenges of the common EU policies, Jean Monnet Chair action</w:t>
      </w:r>
      <w:r w:rsidRPr="005539E2">
        <w:rPr>
          <w:rFonts w:ascii="Times New Roman" w:hAnsi="Times New Roman" w:cs="Times New Roman"/>
          <w:iCs/>
        </w:rPr>
        <w:t xml:space="preserve">, ISBN 978-973-8204-94-2, </w:t>
      </w:r>
      <w:r w:rsidRPr="005539E2">
        <w:rPr>
          <w:rFonts w:ascii="Times New Roman" w:hAnsi="Times New Roman" w:cs="Times New Roman"/>
        </w:rPr>
        <w:t>2007</w:t>
      </w:r>
      <w:r w:rsidRPr="005539E2">
        <w:rPr>
          <w:rFonts w:ascii="Times New Roman" w:hAnsi="Times New Roman" w:cs="Times New Roman"/>
          <w:b/>
          <w:color w:val="FF0000"/>
        </w:rPr>
        <w:t xml:space="preserve"> </w:t>
      </w:r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hAnsi="Times New Roman" w:cs="Times New Roman"/>
          <w:b/>
        </w:rPr>
        <w:t xml:space="preserve">Dincă G., </w:t>
      </w:r>
      <w:r w:rsidRPr="005539E2">
        <w:rPr>
          <w:rFonts w:ascii="Times New Roman" w:hAnsi="Times New Roman" w:cs="Times New Roman"/>
        </w:rPr>
        <w:t>Dincă M.,</w:t>
      </w:r>
      <w:r w:rsidRPr="005539E2">
        <w:rPr>
          <w:rFonts w:ascii="Times New Roman" w:hAnsi="Times New Roman" w:cs="Times New Roman"/>
          <w:b/>
        </w:rPr>
        <w:t xml:space="preserve"> </w:t>
      </w:r>
      <w:r w:rsidRPr="005539E2">
        <w:rPr>
          <w:rFonts w:ascii="Times New Roman" w:hAnsi="Times New Roman" w:cs="Times New Roman"/>
          <w:i/>
        </w:rPr>
        <w:t>Public interest and public goods in the public choice approach</w:t>
      </w:r>
      <w:r w:rsidRPr="005539E2">
        <w:rPr>
          <w:rFonts w:ascii="Times New Roman" w:hAnsi="Times New Roman" w:cs="Times New Roman"/>
          <w:b/>
          <w:i/>
        </w:rPr>
        <w:t xml:space="preserve">, </w:t>
      </w:r>
      <w:r w:rsidRPr="005539E2">
        <w:rPr>
          <w:rFonts w:ascii="Times New Roman" w:hAnsi="Times New Roman" w:cs="Times New Roman"/>
        </w:rPr>
        <w:t xml:space="preserve">International Business Excellence, Brașov, </w:t>
      </w:r>
      <w:r w:rsidRPr="005539E2">
        <w:rPr>
          <w:rFonts w:ascii="Times New Roman" w:hAnsi="Times New Roman" w:cs="Times New Roman"/>
          <w:iCs/>
        </w:rPr>
        <w:t xml:space="preserve">Editura ASE, ISBN (10) 973-594-847-8, ISBN (13) 978-973-594-847-4, </w:t>
      </w:r>
      <w:r w:rsidRPr="005539E2">
        <w:rPr>
          <w:rFonts w:ascii="Times New Roman" w:hAnsi="Times New Roman" w:cs="Times New Roman"/>
        </w:rPr>
        <w:t>26-28 octombrie 2006</w:t>
      </w:r>
    </w:p>
    <w:p w:rsidR="004957CD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hAnsi="Times New Roman" w:cs="Times New Roman"/>
          <w:b/>
        </w:rPr>
        <w:t xml:space="preserve">Dincă G., </w:t>
      </w:r>
      <w:r w:rsidRPr="005539E2">
        <w:rPr>
          <w:rFonts w:ascii="Times New Roman" w:hAnsi="Times New Roman" w:cs="Times New Roman"/>
          <w:i/>
        </w:rPr>
        <w:t>The analysis of the collective decision rules by the framework of the public choice theory</w:t>
      </w:r>
      <w:r w:rsidRPr="005539E2">
        <w:rPr>
          <w:rFonts w:ascii="Times New Roman" w:hAnsi="Times New Roman" w:cs="Times New Roman"/>
        </w:rPr>
        <w:t>, International Economic Symposium, Transilvania University of Brasov, Faculty of Economic Sciences, Editura Infomarket, ISBN (10) 973-8204-84-4; ISBN 978-973-8204-84-3, p. 205, 20-21 May 2006</w:t>
      </w:r>
      <w:r w:rsidRPr="005539E2">
        <w:rPr>
          <w:rFonts w:ascii="Times New Roman" w:hAnsi="Times New Roman" w:cs="Times New Roman"/>
          <w:b/>
        </w:rPr>
        <w:t xml:space="preserve"> </w:t>
      </w:r>
    </w:p>
    <w:p w:rsidR="00E4199B" w:rsidRPr="005539E2" w:rsidRDefault="00630161" w:rsidP="005539E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5539E2">
        <w:rPr>
          <w:rFonts w:ascii="Times New Roman" w:hAnsi="Times New Roman" w:cs="Times New Roman"/>
          <w:b/>
        </w:rPr>
        <w:t xml:space="preserve">Dincă G., </w:t>
      </w:r>
      <w:r w:rsidRPr="005539E2">
        <w:rPr>
          <w:rFonts w:ascii="Times New Roman" w:hAnsi="Times New Roman" w:cs="Times New Roman"/>
          <w:i/>
        </w:rPr>
        <w:t>Structura instituţiilor fiscal şi eficienţa sectorului public</w:t>
      </w:r>
      <w:r w:rsidRPr="005539E2">
        <w:rPr>
          <w:rFonts w:ascii="Times New Roman" w:hAnsi="Times New Roman" w:cs="Times New Roman"/>
        </w:rPr>
        <w:t>, International Economic Conference, 25 Years of Higher Economic Education in Brasov, ISBN 973-8204-70-4, ISBN 973-8204-72-0, Editura Infomarket, 20-21 may 2005</w:t>
      </w:r>
      <w:r w:rsidR="002B3EC9">
        <w:rPr>
          <w:rFonts w:ascii="Times New Roman" w:hAnsi="Times New Roman" w:cs="Times New Roman"/>
        </w:rPr>
        <w:t>.</w:t>
      </w:r>
      <w:bookmarkStart w:id="2" w:name="_GoBack"/>
      <w:bookmarkEnd w:id="2"/>
    </w:p>
    <w:p w:rsidR="00E4199B" w:rsidRPr="005539E2" w:rsidRDefault="00E4199B" w:rsidP="005539E2">
      <w:pPr>
        <w:ind w:firstLine="720"/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12.4. Granturi şi contracte de  cercetare ştiinţifică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5919"/>
        <w:gridCol w:w="2245"/>
        <w:gridCol w:w="1866"/>
      </w:tblGrid>
      <w:tr w:rsidR="00E4199B" w:rsidRPr="005539E2" w:rsidTr="00E236F5">
        <w:tc>
          <w:tcPr>
            <w:tcW w:w="2951" w:type="pct"/>
          </w:tcPr>
          <w:p w:rsidR="00E4199B" w:rsidRPr="005539E2" w:rsidRDefault="00E4199B" w:rsidP="005539E2">
            <w:pPr>
              <w:rPr>
                <w:b/>
                <w:sz w:val="22"/>
                <w:szCs w:val="22"/>
                <w:lang w:val="ro-RO"/>
              </w:rPr>
            </w:pPr>
            <w:r w:rsidRPr="005539E2">
              <w:rPr>
                <w:b/>
                <w:sz w:val="22"/>
                <w:szCs w:val="22"/>
                <w:lang w:val="ro-RO"/>
              </w:rPr>
              <w:t>Programul/Proiectul</w:t>
            </w:r>
          </w:p>
        </w:tc>
        <w:tc>
          <w:tcPr>
            <w:tcW w:w="1119" w:type="pct"/>
          </w:tcPr>
          <w:p w:rsidR="00E4199B" w:rsidRPr="005539E2" w:rsidRDefault="00E4199B" w:rsidP="005539E2">
            <w:pPr>
              <w:rPr>
                <w:b/>
                <w:sz w:val="22"/>
                <w:szCs w:val="22"/>
                <w:lang w:val="ro-RO"/>
              </w:rPr>
            </w:pPr>
            <w:r w:rsidRPr="005539E2">
              <w:rPr>
                <w:b/>
                <w:sz w:val="22"/>
                <w:szCs w:val="22"/>
                <w:lang w:val="ro-RO"/>
              </w:rPr>
              <w:t>Funcţia</w:t>
            </w:r>
          </w:p>
        </w:tc>
        <w:tc>
          <w:tcPr>
            <w:tcW w:w="930" w:type="pct"/>
          </w:tcPr>
          <w:p w:rsidR="00E4199B" w:rsidRPr="005539E2" w:rsidRDefault="00E4199B" w:rsidP="005539E2">
            <w:pPr>
              <w:rPr>
                <w:b/>
                <w:sz w:val="22"/>
                <w:szCs w:val="22"/>
                <w:lang w:val="ro-RO"/>
              </w:rPr>
            </w:pPr>
            <w:r w:rsidRPr="005539E2">
              <w:rPr>
                <w:b/>
                <w:sz w:val="22"/>
                <w:szCs w:val="22"/>
                <w:lang w:val="ro-RO"/>
              </w:rPr>
              <w:t>Perioada</w:t>
            </w:r>
          </w:p>
        </w:tc>
      </w:tr>
      <w:tr w:rsidR="00E4199B" w:rsidRPr="005539E2" w:rsidTr="00E236F5"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64" w:rsidRPr="005539E2" w:rsidRDefault="00284964" w:rsidP="005539E2">
            <w:pPr>
              <w:pStyle w:val="BodyText"/>
              <w:spacing w:after="0"/>
              <w:rPr>
                <w:sz w:val="22"/>
                <w:szCs w:val="22"/>
                <w:lang w:val="ro-RO"/>
              </w:rPr>
            </w:pPr>
          </w:p>
          <w:p w:rsidR="00284964" w:rsidRPr="005539E2" w:rsidRDefault="00E4199B" w:rsidP="005539E2">
            <w:pPr>
              <w:pStyle w:val="BodyText"/>
              <w:numPr>
                <w:ilvl w:val="0"/>
                <w:numId w:val="9"/>
              </w:numPr>
              <w:spacing w:after="0"/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Grant CNCSIS 415/2006</w:t>
            </w:r>
            <w:r w:rsidR="007C0311" w:rsidRPr="005539E2">
              <w:rPr>
                <w:sz w:val="22"/>
                <w:szCs w:val="22"/>
                <w:lang w:val="ro-RO"/>
              </w:rPr>
              <w:t xml:space="preserve">, Modelarea dezechilibrelor </w:t>
            </w:r>
            <w:r w:rsidR="00697496" w:rsidRPr="005539E2">
              <w:rPr>
                <w:sz w:val="22"/>
                <w:szCs w:val="22"/>
                <w:lang w:val="ro-RO"/>
              </w:rPr>
              <w:t>macro-</w:t>
            </w:r>
            <w:r w:rsidR="007C0311" w:rsidRPr="005539E2">
              <w:rPr>
                <w:sz w:val="22"/>
                <w:szCs w:val="22"/>
                <w:lang w:val="ro-RO"/>
              </w:rPr>
              <w:t>economice</w:t>
            </w:r>
          </w:p>
          <w:p w:rsidR="00797276" w:rsidRPr="005539E2" w:rsidRDefault="00E4199B" w:rsidP="005539E2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5539E2">
              <w:rPr>
                <w:rFonts w:ascii="Times New Roman" w:hAnsi="Times New Roman" w:cs="Times New Roman"/>
              </w:rPr>
              <w:t xml:space="preserve">CNCSIS 76/2006 (ASPECKT Platform) </w:t>
            </w:r>
          </w:p>
          <w:p w:rsidR="00797276" w:rsidRPr="005539E2" w:rsidRDefault="00797276" w:rsidP="005539E2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5539E2">
              <w:rPr>
                <w:rFonts w:ascii="Times New Roman" w:hAnsi="Times New Roman" w:cs="Times New Roman"/>
              </w:rPr>
              <w:t xml:space="preserve">Grant </w:t>
            </w:r>
            <w:r w:rsidR="00E4199B" w:rsidRPr="005539E2">
              <w:rPr>
                <w:rFonts w:ascii="Times New Roman" w:hAnsi="Times New Roman" w:cs="Times New Roman"/>
              </w:rPr>
              <w:t xml:space="preserve">POSDRU, </w:t>
            </w:r>
            <w:r w:rsidR="00E4199B" w:rsidRPr="005539E2">
              <w:rPr>
                <w:rFonts w:ascii="Times New Roman" w:hAnsi="Times New Roman" w:cs="Times New Roman"/>
                <w:i/>
              </w:rPr>
              <w:t>Antreprenoriat and supply chain management</w:t>
            </w:r>
            <w:r w:rsidR="00E4199B" w:rsidRPr="005539E2">
              <w:rPr>
                <w:rFonts w:ascii="Times New Roman" w:hAnsi="Times New Roman" w:cs="Times New Roman"/>
              </w:rPr>
              <w:t>, ID 35390/2009;</w:t>
            </w:r>
          </w:p>
          <w:p w:rsidR="00E4199B" w:rsidRPr="005539E2" w:rsidRDefault="00797276" w:rsidP="005539E2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5539E2">
              <w:rPr>
                <w:rFonts w:ascii="Times New Roman" w:hAnsi="Times New Roman" w:cs="Times New Roman"/>
              </w:rPr>
              <w:t xml:space="preserve">Grant </w:t>
            </w:r>
            <w:r w:rsidR="00E4199B" w:rsidRPr="005539E2">
              <w:rPr>
                <w:rFonts w:ascii="Times New Roman" w:hAnsi="Times New Roman" w:cs="Times New Roman"/>
              </w:rPr>
              <w:t xml:space="preserve"> POSDRU</w:t>
            </w:r>
            <w:r w:rsidR="00E4199B" w:rsidRPr="005539E2">
              <w:rPr>
                <w:rFonts w:ascii="Times New Roman" w:hAnsi="Times New Roman" w:cs="Times New Roman"/>
                <w:i/>
              </w:rPr>
              <w:t>/22/2.1/G/ 36443</w:t>
            </w:r>
            <w:r w:rsidR="00E4199B" w:rsidRPr="005539E2">
              <w:rPr>
                <w:rFonts w:ascii="Times New Roman" w:hAnsi="Times New Roman" w:cs="Times New Roman"/>
              </w:rPr>
              <w:t xml:space="preserve"> </w:t>
            </w:r>
            <w:r w:rsidR="00E4199B" w:rsidRPr="005539E2">
              <w:rPr>
                <w:rFonts w:ascii="Times New Roman" w:hAnsi="Times New Roman" w:cs="Times New Roman"/>
                <w:bCs/>
                <w:i/>
              </w:rPr>
              <w:t>„De la teorie la practică în medicină”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64" w:rsidRPr="005539E2" w:rsidRDefault="00284964" w:rsidP="005539E2">
            <w:pPr>
              <w:rPr>
                <w:sz w:val="22"/>
                <w:szCs w:val="22"/>
                <w:lang w:val="ro-RO"/>
              </w:rPr>
            </w:pPr>
          </w:p>
          <w:p w:rsidR="002C750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Membru</w:t>
            </w:r>
          </w:p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Membru</w:t>
            </w:r>
          </w:p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Manager financiar</w:t>
            </w:r>
          </w:p>
          <w:p w:rsidR="002C750B" w:rsidRPr="005539E2" w:rsidRDefault="002C750B" w:rsidP="005539E2">
            <w:pPr>
              <w:rPr>
                <w:sz w:val="22"/>
                <w:szCs w:val="22"/>
                <w:lang w:val="ro-RO"/>
              </w:rPr>
            </w:pPr>
          </w:p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Manager financiar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9E" w:rsidRPr="005539E2" w:rsidRDefault="0064289E" w:rsidP="005539E2">
            <w:pPr>
              <w:rPr>
                <w:sz w:val="22"/>
                <w:szCs w:val="22"/>
                <w:lang w:val="ro-RO"/>
              </w:rPr>
            </w:pPr>
          </w:p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2006</w:t>
            </w:r>
          </w:p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2006</w:t>
            </w:r>
          </w:p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2009-2011</w:t>
            </w:r>
          </w:p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</w:p>
          <w:p w:rsidR="00E4199B" w:rsidRPr="005539E2" w:rsidRDefault="00E4199B" w:rsidP="005539E2">
            <w:pPr>
              <w:rPr>
                <w:sz w:val="22"/>
                <w:szCs w:val="22"/>
                <w:lang w:val="ro-RO"/>
              </w:rPr>
            </w:pPr>
            <w:r w:rsidRPr="005539E2">
              <w:rPr>
                <w:sz w:val="22"/>
                <w:szCs w:val="22"/>
                <w:lang w:val="ro-RO"/>
              </w:rPr>
              <w:t>2010-2012</w:t>
            </w:r>
          </w:p>
        </w:tc>
      </w:tr>
    </w:tbl>
    <w:p w:rsidR="00E4199B" w:rsidRPr="005539E2" w:rsidRDefault="00E4199B" w:rsidP="005539E2">
      <w:pPr>
        <w:widowControl w:val="0"/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ind w:firstLine="720"/>
        <w:rPr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12.5. Brevete de invenţii</w:t>
      </w:r>
      <w:r w:rsidRPr="005539E2">
        <w:rPr>
          <w:sz w:val="22"/>
          <w:szCs w:val="22"/>
          <w:lang w:val="ro-RO"/>
        </w:rPr>
        <w:t xml:space="preserve"> </w:t>
      </w: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13. Membru în asociaţii profesionale şi ştiinţifice:</w:t>
      </w: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  <w:r w:rsidRPr="005539E2">
        <w:rPr>
          <w:sz w:val="22"/>
          <w:szCs w:val="22"/>
          <w:lang w:val="ro-RO"/>
        </w:rPr>
        <w:t>Membru al Asociației International Atlantic Economic Society (IAES), cu sediul la Atlanta, Georgia, SUA, (din 2006</w:t>
      </w:r>
      <w:r w:rsidR="00630161" w:rsidRPr="005539E2">
        <w:rPr>
          <w:sz w:val="22"/>
          <w:szCs w:val="22"/>
          <w:lang w:val="ro-RO"/>
        </w:rPr>
        <w:t>-2009</w:t>
      </w:r>
      <w:r w:rsidRPr="005539E2">
        <w:rPr>
          <w:sz w:val="22"/>
          <w:szCs w:val="22"/>
          <w:lang w:val="ro-RO"/>
        </w:rPr>
        <w:t>), membru fondator al Asociației Forum A+, membru al EACES (European Association for Comparative Economics Studies)</w:t>
      </w:r>
      <w:r w:rsidR="00630161" w:rsidRPr="005539E2">
        <w:rPr>
          <w:sz w:val="22"/>
          <w:szCs w:val="22"/>
          <w:lang w:val="ro-RO"/>
        </w:rPr>
        <w:t>, 2010.</w:t>
      </w: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lastRenderedPageBreak/>
        <w:t>14. Alte competenţe (coordonare specializări, discipline, laboratoare)</w:t>
      </w:r>
    </w:p>
    <w:p w:rsidR="00E4199B" w:rsidRPr="005539E2" w:rsidRDefault="00E4199B" w:rsidP="005539E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39E2">
        <w:rPr>
          <w:rFonts w:ascii="Times New Roman" w:hAnsi="Times New Roman" w:cs="Times New Roman"/>
        </w:rPr>
        <w:t>Coordona</w:t>
      </w:r>
      <w:r w:rsidR="002C750B" w:rsidRPr="005539E2">
        <w:rPr>
          <w:rFonts w:ascii="Times New Roman" w:hAnsi="Times New Roman" w:cs="Times New Roman"/>
        </w:rPr>
        <w:t xml:space="preserve">tor program de studii Finanţe și </w:t>
      </w:r>
      <w:r w:rsidRPr="005539E2">
        <w:rPr>
          <w:rFonts w:ascii="Times New Roman" w:hAnsi="Times New Roman" w:cs="Times New Roman"/>
        </w:rPr>
        <w:t>Bănci, Învăţământ la distanţă</w:t>
      </w:r>
    </w:p>
    <w:p w:rsidR="00E4199B" w:rsidRPr="005539E2" w:rsidRDefault="00E4199B" w:rsidP="005539E2">
      <w:pPr>
        <w:rPr>
          <w:sz w:val="22"/>
          <w:szCs w:val="22"/>
          <w:lang w:val="ro-RO"/>
        </w:rPr>
      </w:pPr>
    </w:p>
    <w:p w:rsidR="00E4199B" w:rsidRPr="005539E2" w:rsidRDefault="00E4199B" w:rsidP="005539E2">
      <w:pPr>
        <w:rPr>
          <w:b/>
          <w:bCs/>
          <w:sz w:val="22"/>
          <w:szCs w:val="22"/>
          <w:lang w:val="ro-RO"/>
        </w:rPr>
      </w:pPr>
      <w:r w:rsidRPr="005539E2">
        <w:rPr>
          <w:b/>
          <w:bCs/>
          <w:sz w:val="22"/>
          <w:szCs w:val="22"/>
          <w:lang w:val="ro-RO"/>
        </w:rPr>
        <w:t xml:space="preserve">15. Alte menţiuni </w:t>
      </w:r>
    </w:p>
    <w:p w:rsidR="00E4199B" w:rsidRPr="005539E2" w:rsidRDefault="00E4199B" w:rsidP="005539E2">
      <w:pPr>
        <w:ind w:firstLine="720"/>
        <w:rPr>
          <w:b/>
          <w:bCs/>
          <w:sz w:val="22"/>
          <w:szCs w:val="22"/>
          <w:lang w:val="ro-RO"/>
        </w:rPr>
      </w:pPr>
      <w:r w:rsidRPr="005539E2">
        <w:rPr>
          <w:b/>
          <w:bCs/>
          <w:sz w:val="22"/>
          <w:szCs w:val="22"/>
          <w:lang w:val="ro-RO"/>
        </w:rPr>
        <w:t xml:space="preserve">15.1. Participari la activitati didactice </w:t>
      </w:r>
      <w:r w:rsidR="000E48C2" w:rsidRPr="005539E2">
        <w:rPr>
          <w:b/>
          <w:bCs/>
          <w:sz w:val="22"/>
          <w:szCs w:val="22"/>
          <w:lang w:val="ro-RO"/>
        </w:rPr>
        <w:t>î</w:t>
      </w:r>
      <w:r w:rsidRPr="005539E2">
        <w:rPr>
          <w:b/>
          <w:bCs/>
          <w:sz w:val="22"/>
          <w:szCs w:val="22"/>
          <w:lang w:val="ro-RO"/>
        </w:rPr>
        <w:t>n universităţi din ţară şi străinătate:</w:t>
      </w:r>
    </w:p>
    <w:p w:rsidR="00E4199B" w:rsidRPr="005539E2" w:rsidRDefault="00E4199B" w:rsidP="005539E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539E2">
        <w:rPr>
          <w:rFonts w:ascii="Times New Roman" w:hAnsi="Times New Roman" w:cs="Times New Roman"/>
          <w:bCs/>
        </w:rPr>
        <w:t>Profesor invitat la Universitatea din Pardubice, Republica Cehă, 29.05.2006-10.06.2006</w:t>
      </w:r>
    </w:p>
    <w:p w:rsidR="00E4199B" w:rsidRPr="005539E2" w:rsidRDefault="00E4199B" w:rsidP="005539E2">
      <w:pPr>
        <w:ind w:firstLine="720"/>
        <w:rPr>
          <w:b/>
          <w:bCs/>
          <w:sz w:val="22"/>
          <w:szCs w:val="22"/>
          <w:lang w:val="ro-RO"/>
        </w:rPr>
      </w:pPr>
      <w:r w:rsidRPr="005539E2">
        <w:rPr>
          <w:b/>
          <w:bCs/>
          <w:sz w:val="22"/>
          <w:szCs w:val="22"/>
          <w:lang w:val="ro-RO"/>
        </w:rPr>
        <w:t>15.2. Organizare de evenimente ştiinţifice (conferinţe, workshop-uri, etc.)</w:t>
      </w:r>
    </w:p>
    <w:p w:rsidR="00E4199B" w:rsidRDefault="00284964" w:rsidP="005539E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Cs/>
        </w:rPr>
      </w:pPr>
      <w:r w:rsidRPr="005539E2">
        <w:rPr>
          <w:rFonts w:ascii="Times New Roman" w:hAnsi="Times New Roman" w:cs="Times New Roman"/>
          <w:bCs/>
        </w:rPr>
        <w:t>Organizarea evenimentului „Zilele porților deschise pentru studenții economiști”, edițiile 2011, 2012 și 2013.</w:t>
      </w:r>
    </w:p>
    <w:p w:rsidR="00CE6710" w:rsidRPr="00CE6710" w:rsidRDefault="00CE6710" w:rsidP="00CE671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CE6710">
        <w:rPr>
          <w:rFonts w:ascii="Times New Roman" w:hAnsi="Times New Roman" w:cs="Times New Roman"/>
        </w:rPr>
        <w:t>Membru î</w:t>
      </w:r>
      <w:r w:rsidRPr="00CE6710">
        <w:rPr>
          <w:rFonts w:ascii="Times New Roman" w:hAnsi="Times New Roman" w:cs="Times New Roman"/>
        </w:rPr>
        <w:t xml:space="preserve">n colectivul Centrului de Cercetări Economice din cadrul Institutului de Cercetare și Dezvoltare al Universității </w:t>
      </w:r>
      <w:r w:rsidRPr="00CE6710">
        <w:rPr>
          <w:rFonts w:ascii="Times New Roman" w:hAnsi="Times New Roman" w:cs="Times New Roman"/>
          <w:i/>
        </w:rPr>
        <w:t>Transilvania</w:t>
      </w:r>
      <w:r w:rsidRPr="00CE6710">
        <w:rPr>
          <w:rFonts w:ascii="Times New Roman" w:hAnsi="Times New Roman" w:cs="Times New Roman"/>
        </w:rPr>
        <w:t>.</w:t>
      </w:r>
    </w:p>
    <w:p w:rsidR="00E4199B" w:rsidRPr="005539E2" w:rsidRDefault="00E4199B" w:rsidP="005539E2">
      <w:pPr>
        <w:rPr>
          <w:b/>
          <w:bCs/>
          <w:sz w:val="22"/>
          <w:szCs w:val="22"/>
          <w:lang w:val="ro-RO"/>
        </w:rPr>
      </w:pPr>
      <w:r w:rsidRPr="005539E2">
        <w:rPr>
          <w:b/>
          <w:bCs/>
          <w:sz w:val="22"/>
          <w:szCs w:val="22"/>
          <w:lang w:val="ro-RO"/>
        </w:rPr>
        <w:t>16. Premii şi distincţii</w:t>
      </w:r>
      <w:r w:rsidR="002F3D6F" w:rsidRPr="005539E2">
        <w:rPr>
          <w:b/>
          <w:bCs/>
          <w:sz w:val="22"/>
          <w:szCs w:val="22"/>
          <w:lang w:val="ro-RO"/>
        </w:rPr>
        <w:t xml:space="preserve"> – activitatea didactică</w:t>
      </w:r>
    </w:p>
    <w:p w:rsidR="00E236F5" w:rsidRPr="005539E2" w:rsidRDefault="00E236F5" w:rsidP="005539E2">
      <w:pPr>
        <w:rPr>
          <w:b/>
          <w:bCs/>
          <w:sz w:val="22"/>
          <w:szCs w:val="22"/>
          <w:lang w:val="ro-RO"/>
        </w:rPr>
      </w:pPr>
      <w:r w:rsidRPr="005539E2">
        <w:rPr>
          <w:b/>
          <w:bCs/>
          <w:sz w:val="22"/>
          <w:szCs w:val="22"/>
          <w:lang w:val="ro-RO"/>
        </w:rPr>
        <w:t>Premii obținute de către studenții aflați sub îndrumare</w:t>
      </w:r>
      <w:r w:rsidR="007E7925" w:rsidRPr="005539E2">
        <w:rPr>
          <w:b/>
          <w:bCs/>
          <w:sz w:val="22"/>
          <w:szCs w:val="22"/>
          <w:lang w:val="ro-RO"/>
        </w:rPr>
        <w:t>a</w:t>
      </w:r>
      <w:r w:rsidRPr="005539E2">
        <w:rPr>
          <w:b/>
          <w:bCs/>
          <w:sz w:val="22"/>
          <w:szCs w:val="22"/>
          <w:lang w:val="ro-RO"/>
        </w:rPr>
        <w:t xml:space="preserve"> directă în cadrul unor competiții naționale:</w:t>
      </w:r>
    </w:p>
    <w:p w:rsidR="00630161" w:rsidRPr="005539E2" w:rsidRDefault="00E236F5" w:rsidP="005539E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539E2">
        <w:rPr>
          <w:rFonts w:ascii="Times New Roman" w:hAnsi="Times New Roman" w:cs="Times New Roman"/>
          <w:bCs/>
        </w:rPr>
        <w:t>Premiul I (licență) la Olimpiada Na</w:t>
      </w:r>
      <w:r w:rsidR="00630161" w:rsidRPr="005539E2">
        <w:rPr>
          <w:rFonts w:ascii="Times New Roman" w:hAnsi="Times New Roman" w:cs="Times New Roman"/>
          <w:bCs/>
        </w:rPr>
        <w:t>ți</w:t>
      </w:r>
      <w:r w:rsidRPr="005539E2">
        <w:rPr>
          <w:rFonts w:ascii="Times New Roman" w:hAnsi="Times New Roman" w:cs="Times New Roman"/>
          <w:bCs/>
        </w:rPr>
        <w:t>onală de Finan</w:t>
      </w:r>
      <w:r w:rsidR="00E17465" w:rsidRPr="005539E2">
        <w:rPr>
          <w:rFonts w:ascii="Times New Roman" w:hAnsi="Times New Roman" w:cs="Times New Roman"/>
          <w:bCs/>
        </w:rPr>
        <w:t>țe și Instituții</w:t>
      </w:r>
      <w:r w:rsidRPr="005539E2">
        <w:rPr>
          <w:rFonts w:ascii="Times New Roman" w:hAnsi="Times New Roman" w:cs="Times New Roman"/>
          <w:bCs/>
        </w:rPr>
        <w:t xml:space="preserve"> Financiare – ASE 2007,</w:t>
      </w:r>
      <w:r w:rsidR="00C014C1" w:rsidRPr="005539E2">
        <w:rPr>
          <w:rFonts w:ascii="Times New Roman" w:hAnsi="Times New Roman" w:cs="Times New Roman"/>
          <w:bCs/>
        </w:rPr>
        <w:t>(</w:t>
      </w:r>
      <w:r w:rsidRPr="005539E2">
        <w:rPr>
          <w:rFonts w:ascii="Times New Roman" w:hAnsi="Times New Roman" w:cs="Times New Roman"/>
          <w:bCs/>
        </w:rPr>
        <w:t>studenta Apostol Raluca</w:t>
      </w:r>
      <w:r w:rsidR="00C014C1" w:rsidRPr="005539E2">
        <w:rPr>
          <w:rFonts w:ascii="Times New Roman" w:hAnsi="Times New Roman" w:cs="Times New Roman"/>
          <w:bCs/>
        </w:rPr>
        <w:t>)</w:t>
      </w:r>
    </w:p>
    <w:p w:rsidR="00630161" w:rsidRPr="005539E2" w:rsidRDefault="00E236F5" w:rsidP="005539E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539E2">
        <w:rPr>
          <w:rFonts w:ascii="Times New Roman" w:hAnsi="Times New Roman" w:cs="Times New Roman"/>
          <w:bCs/>
        </w:rPr>
        <w:t>Mențiune I la Olimpiada Națională de Finan</w:t>
      </w:r>
      <w:r w:rsidR="00E17465" w:rsidRPr="005539E2">
        <w:rPr>
          <w:rFonts w:ascii="Times New Roman" w:hAnsi="Times New Roman" w:cs="Times New Roman"/>
          <w:bCs/>
        </w:rPr>
        <w:t>țe și Instituții</w:t>
      </w:r>
      <w:r w:rsidRPr="005539E2">
        <w:rPr>
          <w:rFonts w:ascii="Times New Roman" w:hAnsi="Times New Roman" w:cs="Times New Roman"/>
          <w:bCs/>
        </w:rPr>
        <w:t xml:space="preserve"> Financiare – Craiova 2010 (studentele Deac Ioana și </w:t>
      </w:r>
      <w:r w:rsidR="00E17465" w:rsidRPr="005539E2">
        <w:rPr>
          <w:rFonts w:ascii="Times New Roman" w:hAnsi="Times New Roman" w:cs="Times New Roman"/>
          <w:bCs/>
        </w:rPr>
        <w:t>Sofonea Livia</w:t>
      </w:r>
      <w:r w:rsidR="00C014C1" w:rsidRPr="005539E2">
        <w:rPr>
          <w:rFonts w:ascii="Times New Roman" w:hAnsi="Times New Roman" w:cs="Times New Roman"/>
          <w:bCs/>
        </w:rPr>
        <w:t>)</w:t>
      </w:r>
      <w:r w:rsidR="00E17465" w:rsidRPr="005539E2">
        <w:rPr>
          <w:rFonts w:ascii="Times New Roman" w:hAnsi="Times New Roman" w:cs="Times New Roman"/>
          <w:bCs/>
        </w:rPr>
        <w:t>.</w:t>
      </w:r>
    </w:p>
    <w:p w:rsidR="00630161" w:rsidRPr="005539E2" w:rsidRDefault="00E236F5" w:rsidP="005539E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539E2">
        <w:rPr>
          <w:rFonts w:ascii="Times New Roman" w:hAnsi="Times New Roman" w:cs="Times New Roman"/>
          <w:bCs/>
        </w:rPr>
        <w:t>Marele Premiu “Victor Slăvescu” (master)</w:t>
      </w:r>
      <w:r w:rsidR="007E7925" w:rsidRPr="005539E2">
        <w:rPr>
          <w:rFonts w:ascii="Times New Roman" w:hAnsi="Times New Roman" w:cs="Times New Roman"/>
          <w:bCs/>
        </w:rPr>
        <w:t xml:space="preserve"> </w:t>
      </w:r>
      <w:r w:rsidRPr="005539E2">
        <w:rPr>
          <w:rFonts w:ascii="Times New Roman" w:hAnsi="Times New Roman" w:cs="Times New Roman"/>
          <w:bCs/>
        </w:rPr>
        <w:t>la Olimpiada Națională de Finan</w:t>
      </w:r>
      <w:r w:rsidR="00E17465" w:rsidRPr="005539E2">
        <w:rPr>
          <w:rFonts w:ascii="Times New Roman" w:hAnsi="Times New Roman" w:cs="Times New Roman"/>
          <w:bCs/>
        </w:rPr>
        <w:t xml:space="preserve">țe și Instituții </w:t>
      </w:r>
      <w:r w:rsidRPr="005539E2">
        <w:rPr>
          <w:rFonts w:ascii="Times New Roman" w:hAnsi="Times New Roman" w:cs="Times New Roman"/>
          <w:bCs/>
        </w:rPr>
        <w:t>Financiare, Constanța 2011 (studenta Gîdinceanu Roxana).</w:t>
      </w:r>
    </w:p>
    <w:p w:rsidR="00E17465" w:rsidRPr="005539E2" w:rsidRDefault="00E17465" w:rsidP="005539E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539E2">
        <w:rPr>
          <w:rFonts w:ascii="Times New Roman" w:hAnsi="Times New Roman" w:cs="Times New Roman"/>
          <w:bCs/>
        </w:rPr>
        <w:t>Premiul I AFCO 2012, Absolvenții în fața companiilor, obținut de studentul Sultănoiu Bogdan pentru cea mai bună lucrare de disertație</w:t>
      </w:r>
      <w:r w:rsidR="007E7925" w:rsidRPr="005539E2">
        <w:rPr>
          <w:rFonts w:ascii="Times New Roman" w:hAnsi="Times New Roman" w:cs="Times New Roman"/>
          <w:bCs/>
        </w:rPr>
        <w:t xml:space="preserve"> în domeniul Științelor E</w:t>
      </w:r>
      <w:r w:rsidRPr="005539E2">
        <w:rPr>
          <w:rFonts w:ascii="Times New Roman" w:hAnsi="Times New Roman" w:cs="Times New Roman"/>
          <w:bCs/>
        </w:rPr>
        <w:t>conomice.</w:t>
      </w:r>
    </w:p>
    <w:p w:rsidR="00E4199B" w:rsidRPr="005539E2" w:rsidRDefault="00E4199B" w:rsidP="005539E2">
      <w:pPr>
        <w:rPr>
          <w:b/>
          <w:sz w:val="22"/>
          <w:szCs w:val="22"/>
          <w:lang w:val="ro-RO"/>
        </w:rPr>
      </w:pPr>
    </w:p>
    <w:p w:rsidR="00E4199B" w:rsidRPr="005539E2" w:rsidRDefault="00E4199B" w:rsidP="005539E2">
      <w:pPr>
        <w:tabs>
          <w:tab w:val="left" w:pos="1455"/>
        </w:tabs>
        <w:rPr>
          <w:b/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17. Experienţa managerială:</w:t>
      </w:r>
    </w:p>
    <w:p w:rsidR="00E4199B" w:rsidRPr="005539E2" w:rsidRDefault="00E4199B" w:rsidP="005539E2">
      <w:pPr>
        <w:tabs>
          <w:tab w:val="left" w:pos="1455"/>
        </w:tabs>
        <w:rPr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 xml:space="preserve">Contabil-şef </w:t>
      </w:r>
      <w:r w:rsidRPr="005539E2">
        <w:rPr>
          <w:sz w:val="22"/>
          <w:szCs w:val="22"/>
          <w:lang w:val="ro-RO"/>
        </w:rPr>
        <w:t>la Casa de Cultură a Studenţilor din Craiova, 1999-2001</w:t>
      </w:r>
    </w:p>
    <w:p w:rsidR="00E4199B" w:rsidRPr="005539E2" w:rsidRDefault="00E4199B" w:rsidP="005539E2">
      <w:pPr>
        <w:tabs>
          <w:tab w:val="left" w:pos="1455"/>
        </w:tabs>
        <w:rPr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>Coordona</w:t>
      </w:r>
      <w:r w:rsidR="002C750B" w:rsidRPr="005539E2">
        <w:rPr>
          <w:b/>
          <w:sz w:val="22"/>
          <w:szCs w:val="22"/>
          <w:lang w:val="ro-RO"/>
        </w:rPr>
        <w:t xml:space="preserve">tor </w:t>
      </w:r>
      <w:r w:rsidR="002C750B" w:rsidRPr="005539E2">
        <w:rPr>
          <w:sz w:val="22"/>
          <w:szCs w:val="22"/>
          <w:lang w:val="ro-RO"/>
        </w:rPr>
        <w:t xml:space="preserve">program de studii Finanţe și </w:t>
      </w:r>
      <w:r w:rsidRPr="005539E2">
        <w:rPr>
          <w:sz w:val="22"/>
          <w:szCs w:val="22"/>
          <w:lang w:val="ro-RO"/>
        </w:rPr>
        <w:t>Bănci, Învăţământ la distanţă</w:t>
      </w:r>
    </w:p>
    <w:p w:rsidR="00886689" w:rsidRPr="005539E2" w:rsidRDefault="00886689" w:rsidP="005539E2">
      <w:pPr>
        <w:tabs>
          <w:tab w:val="left" w:pos="1455"/>
        </w:tabs>
        <w:rPr>
          <w:sz w:val="22"/>
          <w:szCs w:val="22"/>
          <w:lang w:val="ro-RO"/>
        </w:rPr>
      </w:pPr>
      <w:r w:rsidRPr="005539E2">
        <w:rPr>
          <w:b/>
          <w:sz w:val="22"/>
          <w:szCs w:val="22"/>
          <w:lang w:val="ro-RO"/>
        </w:rPr>
        <w:t xml:space="preserve">Coordonator </w:t>
      </w:r>
      <w:r w:rsidRPr="005539E2">
        <w:rPr>
          <w:sz w:val="22"/>
          <w:szCs w:val="22"/>
          <w:lang w:val="ro-RO"/>
        </w:rPr>
        <w:t>Birou de Analiza si Strategie Financiara al Uni</w:t>
      </w:r>
      <w:r w:rsidR="00630161" w:rsidRPr="005539E2">
        <w:rPr>
          <w:sz w:val="22"/>
          <w:szCs w:val="22"/>
          <w:lang w:val="ro-RO"/>
        </w:rPr>
        <w:t>versitatii Transilvania din Braș</w:t>
      </w:r>
      <w:r w:rsidRPr="005539E2">
        <w:rPr>
          <w:sz w:val="22"/>
          <w:szCs w:val="22"/>
          <w:lang w:val="ro-RO"/>
        </w:rPr>
        <w:t>ov</w:t>
      </w:r>
    </w:p>
    <w:p w:rsidR="00E4199B" w:rsidRPr="005539E2" w:rsidRDefault="00E4199B" w:rsidP="005539E2">
      <w:pPr>
        <w:rPr>
          <w:sz w:val="22"/>
          <w:szCs w:val="22"/>
          <w:lang w:val="ro-RO"/>
        </w:rPr>
      </w:pPr>
    </w:p>
    <w:p w:rsidR="00E4199B" w:rsidRPr="005539E2" w:rsidRDefault="00E4199B" w:rsidP="005539E2">
      <w:pPr>
        <w:rPr>
          <w:b/>
          <w:bCs/>
          <w:sz w:val="22"/>
          <w:szCs w:val="22"/>
          <w:lang w:val="ro-RO"/>
        </w:rPr>
      </w:pPr>
      <w:r w:rsidRPr="005539E2">
        <w:rPr>
          <w:b/>
          <w:bCs/>
          <w:sz w:val="22"/>
          <w:szCs w:val="22"/>
          <w:lang w:val="ro-RO"/>
        </w:rPr>
        <w:t>Data:</w:t>
      </w:r>
      <w:r w:rsidRPr="005539E2">
        <w:rPr>
          <w:b/>
          <w:bCs/>
          <w:sz w:val="22"/>
          <w:szCs w:val="22"/>
          <w:lang w:val="ro-RO"/>
        </w:rPr>
        <w:tab/>
      </w:r>
      <w:r w:rsidRPr="005539E2">
        <w:rPr>
          <w:b/>
          <w:bCs/>
          <w:sz w:val="22"/>
          <w:szCs w:val="22"/>
          <w:lang w:val="ro-RO"/>
        </w:rPr>
        <w:tab/>
      </w:r>
      <w:r w:rsidRPr="005539E2">
        <w:rPr>
          <w:b/>
          <w:bCs/>
          <w:sz w:val="22"/>
          <w:szCs w:val="22"/>
          <w:lang w:val="ro-RO"/>
        </w:rPr>
        <w:tab/>
      </w:r>
      <w:r w:rsidRPr="005539E2">
        <w:rPr>
          <w:b/>
          <w:bCs/>
          <w:sz w:val="22"/>
          <w:szCs w:val="22"/>
          <w:lang w:val="ro-RO"/>
        </w:rPr>
        <w:tab/>
      </w:r>
      <w:r w:rsidRPr="005539E2">
        <w:rPr>
          <w:b/>
          <w:bCs/>
          <w:sz w:val="22"/>
          <w:szCs w:val="22"/>
          <w:lang w:val="ro-RO"/>
        </w:rPr>
        <w:tab/>
      </w:r>
      <w:r w:rsidRPr="005539E2">
        <w:rPr>
          <w:b/>
          <w:bCs/>
          <w:sz w:val="22"/>
          <w:szCs w:val="22"/>
          <w:lang w:val="ro-RO"/>
        </w:rPr>
        <w:tab/>
        <w:t>Lector univ. dr. Gheorghiţa Dincă</w:t>
      </w:r>
    </w:p>
    <w:p w:rsidR="008A5EBD" w:rsidRPr="005539E2" w:rsidRDefault="00630161" w:rsidP="005539E2">
      <w:pPr>
        <w:rPr>
          <w:b/>
          <w:bCs/>
          <w:sz w:val="22"/>
          <w:szCs w:val="22"/>
          <w:lang w:val="ro-RO"/>
        </w:rPr>
      </w:pPr>
      <w:r w:rsidRPr="005539E2">
        <w:rPr>
          <w:b/>
          <w:bCs/>
          <w:sz w:val="22"/>
          <w:szCs w:val="22"/>
          <w:lang w:val="ro-RO"/>
        </w:rPr>
        <w:t>07.02.2013</w:t>
      </w:r>
      <w:r w:rsidR="00E4199B" w:rsidRPr="005539E2">
        <w:rPr>
          <w:b/>
          <w:bCs/>
          <w:sz w:val="22"/>
          <w:szCs w:val="22"/>
          <w:lang w:val="ro-RO"/>
        </w:rPr>
        <w:tab/>
      </w:r>
      <w:r w:rsidR="00E4199B" w:rsidRPr="005539E2">
        <w:rPr>
          <w:b/>
          <w:bCs/>
          <w:sz w:val="22"/>
          <w:szCs w:val="22"/>
          <w:lang w:val="ro-RO"/>
        </w:rPr>
        <w:tab/>
      </w:r>
      <w:r w:rsidR="00E4199B" w:rsidRPr="005539E2">
        <w:rPr>
          <w:b/>
          <w:bCs/>
          <w:sz w:val="22"/>
          <w:szCs w:val="22"/>
          <w:lang w:val="ro-RO"/>
        </w:rPr>
        <w:tab/>
      </w:r>
      <w:r w:rsidR="00E4199B" w:rsidRPr="005539E2">
        <w:rPr>
          <w:b/>
          <w:bCs/>
          <w:sz w:val="22"/>
          <w:szCs w:val="22"/>
          <w:lang w:val="ro-RO"/>
        </w:rPr>
        <w:tab/>
      </w:r>
      <w:r w:rsidR="00E4199B" w:rsidRPr="005539E2">
        <w:rPr>
          <w:b/>
          <w:bCs/>
          <w:sz w:val="22"/>
          <w:szCs w:val="22"/>
          <w:lang w:val="ro-RO"/>
        </w:rPr>
        <w:tab/>
      </w:r>
    </w:p>
    <w:p w:rsidR="00E4199B" w:rsidRPr="005539E2" w:rsidRDefault="008A5EBD" w:rsidP="005539E2">
      <w:pPr>
        <w:rPr>
          <w:b/>
          <w:bCs/>
          <w:sz w:val="22"/>
          <w:szCs w:val="22"/>
          <w:lang w:val="ro-RO"/>
        </w:rPr>
      </w:pPr>
      <w:r w:rsidRPr="005539E2">
        <w:rPr>
          <w:b/>
          <w:bCs/>
          <w:sz w:val="22"/>
          <w:szCs w:val="22"/>
          <w:lang w:val="ro-RO"/>
        </w:rPr>
        <w:t xml:space="preserve">  </w:t>
      </w:r>
      <w:r w:rsidRPr="005539E2">
        <w:rPr>
          <w:b/>
          <w:bCs/>
          <w:sz w:val="22"/>
          <w:szCs w:val="22"/>
          <w:lang w:val="ro-RO"/>
        </w:rPr>
        <w:tab/>
      </w:r>
      <w:r w:rsidRPr="005539E2">
        <w:rPr>
          <w:b/>
          <w:bCs/>
          <w:sz w:val="22"/>
          <w:szCs w:val="22"/>
          <w:lang w:val="ro-RO"/>
        </w:rPr>
        <w:tab/>
      </w:r>
      <w:r w:rsidRPr="005539E2">
        <w:rPr>
          <w:b/>
          <w:bCs/>
          <w:sz w:val="22"/>
          <w:szCs w:val="22"/>
          <w:lang w:val="ro-RO"/>
        </w:rPr>
        <w:tab/>
      </w:r>
      <w:r w:rsidRPr="005539E2">
        <w:rPr>
          <w:b/>
          <w:bCs/>
          <w:sz w:val="22"/>
          <w:szCs w:val="22"/>
          <w:lang w:val="ro-RO"/>
        </w:rPr>
        <w:tab/>
      </w:r>
      <w:r w:rsidRPr="005539E2">
        <w:rPr>
          <w:b/>
          <w:bCs/>
          <w:sz w:val="22"/>
          <w:szCs w:val="22"/>
          <w:lang w:val="ro-RO"/>
        </w:rPr>
        <w:tab/>
      </w:r>
      <w:r w:rsidRPr="005539E2">
        <w:rPr>
          <w:b/>
          <w:bCs/>
          <w:sz w:val="22"/>
          <w:szCs w:val="22"/>
          <w:lang w:val="ro-RO"/>
        </w:rPr>
        <w:tab/>
      </w:r>
      <w:r w:rsidR="00E4199B" w:rsidRPr="005539E2">
        <w:rPr>
          <w:b/>
          <w:bCs/>
          <w:sz w:val="22"/>
          <w:szCs w:val="22"/>
          <w:lang w:val="ro-RO"/>
        </w:rPr>
        <w:tab/>
      </w:r>
    </w:p>
    <w:p w:rsidR="00E4199B" w:rsidRPr="005539E2" w:rsidRDefault="00E4199B" w:rsidP="005539E2">
      <w:pPr>
        <w:rPr>
          <w:sz w:val="22"/>
          <w:szCs w:val="22"/>
          <w:lang w:val="ro-RO"/>
        </w:rPr>
      </w:pPr>
    </w:p>
    <w:p w:rsidR="00E4199B" w:rsidRPr="005539E2" w:rsidRDefault="00E4199B" w:rsidP="005539E2">
      <w:pPr>
        <w:rPr>
          <w:sz w:val="22"/>
          <w:szCs w:val="22"/>
          <w:lang w:val="ro-RO"/>
        </w:rPr>
      </w:pPr>
    </w:p>
    <w:p w:rsidR="00E4199B" w:rsidRPr="005539E2" w:rsidRDefault="00E4199B" w:rsidP="005539E2">
      <w:pPr>
        <w:rPr>
          <w:sz w:val="22"/>
          <w:szCs w:val="22"/>
          <w:lang w:val="ro-RO"/>
        </w:rPr>
      </w:pPr>
    </w:p>
    <w:p w:rsidR="00364EE7" w:rsidRPr="005539E2" w:rsidRDefault="00364EE7" w:rsidP="005539E2">
      <w:pPr>
        <w:rPr>
          <w:sz w:val="22"/>
          <w:szCs w:val="22"/>
          <w:lang w:val="ro-RO"/>
        </w:rPr>
      </w:pPr>
    </w:p>
    <w:sectPr w:rsidR="00364EE7" w:rsidRPr="005539E2" w:rsidSect="00947BFE">
      <w:headerReference w:type="even" r:id="rId15"/>
      <w:headerReference w:type="default" r:id="rId16"/>
      <w:footerReference w:type="default" r:id="rId17"/>
      <w:pgSz w:w="11907" w:h="16840" w:code="9"/>
      <w:pgMar w:top="1134" w:right="627" w:bottom="96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E2C" w:rsidRDefault="00CB7E2C">
      <w:r>
        <w:separator/>
      </w:r>
    </w:p>
  </w:endnote>
  <w:endnote w:type="continuationSeparator" w:id="0">
    <w:p w:rsidR="00CB7E2C" w:rsidRDefault="00CB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FE" w:rsidRPr="00085CE5" w:rsidRDefault="00E4199B" w:rsidP="00947BFE">
    <w:pPr>
      <w:pStyle w:val="Footer"/>
      <w:rPr>
        <w:sz w:val="16"/>
        <w:szCs w:val="16"/>
      </w:rPr>
    </w:pPr>
    <w:r w:rsidRPr="00085CE5">
      <w:rPr>
        <w:sz w:val="16"/>
        <w:szCs w:val="16"/>
      </w:rPr>
      <w:t xml:space="preserve">Cod </w:t>
    </w:r>
    <w:proofErr w:type="spellStart"/>
    <w:r w:rsidRPr="00085CE5">
      <w:rPr>
        <w:sz w:val="16"/>
        <w:szCs w:val="16"/>
      </w:rPr>
      <w:t>formular</w:t>
    </w:r>
    <w:proofErr w:type="spellEnd"/>
    <w:r w:rsidRPr="00085CE5">
      <w:rPr>
        <w:sz w:val="16"/>
        <w:szCs w:val="16"/>
      </w:rPr>
      <w:t>: CV- 01</w:t>
    </w:r>
  </w:p>
  <w:p w:rsidR="00947BFE" w:rsidRDefault="00CB7E2C">
    <w:pPr>
      <w:pStyle w:val="Footer"/>
      <w:rPr>
        <w:sz w:val="20"/>
        <w:szCs w:val="20"/>
      </w:rPr>
    </w:pPr>
  </w:p>
  <w:p w:rsidR="00947BFE" w:rsidRDefault="00CB7E2C" w:rsidP="00947BFE">
    <w:pPr>
      <w:pStyle w:val="Footer"/>
      <w:ind w:right="-409"/>
      <w:rPr>
        <w:sz w:val="20"/>
        <w:szCs w:val="20"/>
      </w:rPr>
    </w:pPr>
  </w:p>
  <w:p w:rsidR="00947BFE" w:rsidRDefault="00CB7E2C">
    <w:pPr>
      <w:pStyle w:val="Footer"/>
      <w:rPr>
        <w:sz w:val="20"/>
        <w:szCs w:val="20"/>
      </w:rPr>
    </w:pPr>
  </w:p>
  <w:p w:rsidR="00947BFE" w:rsidRDefault="00CB7E2C">
    <w:pPr>
      <w:pStyle w:val="Footer"/>
      <w:rPr>
        <w:sz w:val="20"/>
        <w:szCs w:val="20"/>
      </w:rPr>
    </w:pPr>
  </w:p>
  <w:p w:rsidR="00947BFE" w:rsidRDefault="00CB7E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E2C" w:rsidRDefault="00CB7E2C">
      <w:r>
        <w:separator/>
      </w:r>
    </w:p>
  </w:footnote>
  <w:footnote w:type="continuationSeparator" w:id="0">
    <w:p w:rsidR="00CB7E2C" w:rsidRDefault="00CB7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FE" w:rsidRDefault="00E4199B" w:rsidP="00947B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7BFE" w:rsidRDefault="00CB7E2C" w:rsidP="00947BFE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FE" w:rsidRPr="007942E3" w:rsidRDefault="00E4199B" w:rsidP="00947BFE">
    <w:pPr>
      <w:pStyle w:val="Header"/>
      <w:framePr w:wrap="around" w:vAnchor="text" w:hAnchor="page" w:x="10899" w:y="781"/>
      <w:rPr>
        <w:rStyle w:val="PageNumber"/>
        <w:rFonts w:ascii="Times New Roman" w:hAnsi="Times New Roman"/>
        <w:sz w:val="20"/>
      </w:rPr>
    </w:pPr>
    <w:r w:rsidRPr="007942E3">
      <w:rPr>
        <w:rStyle w:val="PageNumber"/>
        <w:rFonts w:ascii="Times New Roman" w:hAnsi="Times New Roman"/>
        <w:sz w:val="20"/>
      </w:rPr>
      <w:fldChar w:fldCharType="begin"/>
    </w:r>
    <w:r w:rsidRPr="007942E3">
      <w:rPr>
        <w:rStyle w:val="PageNumber"/>
        <w:rFonts w:ascii="Times New Roman" w:hAnsi="Times New Roman"/>
        <w:sz w:val="20"/>
      </w:rPr>
      <w:instrText xml:space="preserve">PAGE  </w:instrText>
    </w:r>
    <w:r w:rsidRPr="007942E3">
      <w:rPr>
        <w:rStyle w:val="PageNumber"/>
        <w:rFonts w:ascii="Times New Roman" w:hAnsi="Times New Roman"/>
        <w:sz w:val="20"/>
      </w:rPr>
      <w:fldChar w:fldCharType="separate"/>
    </w:r>
    <w:r w:rsidR="002B3EC9">
      <w:rPr>
        <w:rStyle w:val="PageNumber"/>
        <w:rFonts w:ascii="Times New Roman" w:hAnsi="Times New Roman"/>
        <w:sz w:val="20"/>
      </w:rPr>
      <w:t>1</w:t>
    </w:r>
    <w:r w:rsidRPr="007942E3">
      <w:rPr>
        <w:rStyle w:val="PageNumber"/>
        <w:rFonts w:ascii="Times New Roman" w:hAnsi="Times New Roman"/>
        <w:sz w:val="20"/>
      </w:rPr>
      <w:fldChar w:fldCharType="end"/>
    </w:r>
  </w:p>
  <w:p w:rsidR="00947BFE" w:rsidRDefault="00CB7E2C" w:rsidP="00947BFE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D845E5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7D072BE"/>
    <w:multiLevelType w:val="multilevel"/>
    <w:tmpl w:val="50227A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98436BA"/>
    <w:multiLevelType w:val="hybridMultilevel"/>
    <w:tmpl w:val="701C85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A044C"/>
    <w:multiLevelType w:val="hybridMultilevel"/>
    <w:tmpl w:val="0C16235C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12D4691"/>
    <w:multiLevelType w:val="multilevel"/>
    <w:tmpl w:val="143CBB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5">
    <w:nsid w:val="329A0CE3"/>
    <w:multiLevelType w:val="multilevel"/>
    <w:tmpl w:val="50227A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44041041"/>
    <w:multiLevelType w:val="hybridMultilevel"/>
    <w:tmpl w:val="95267ABC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9430BBC"/>
    <w:multiLevelType w:val="hybridMultilevel"/>
    <w:tmpl w:val="D1E85D7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A1C1530"/>
    <w:multiLevelType w:val="hybridMultilevel"/>
    <w:tmpl w:val="1B54B622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B4200E"/>
    <w:multiLevelType w:val="hybridMultilevel"/>
    <w:tmpl w:val="D778973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F64426"/>
    <w:multiLevelType w:val="multilevel"/>
    <w:tmpl w:val="143CBB68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31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9B"/>
    <w:rsid w:val="000E48C2"/>
    <w:rsid w:val="00213236"/>
    <w:rsid w:val="00284964"/>
    <w:rsid w:val="002B3EC9"/>
    <w:rsid w:val="002C750B"/>
    <w:rsid w:val="002F3D6F"/>
    <w:rsid w:val="00364EE7"/>
    <w:rsid w:val="003B3CC4"/>
    <w:rsid w:val="003D1865"/>
    <w:rsid w:val="00410BA1"/>
    <w:rsid w:val="00480C81"/>
    <w:rsid w:val="004957CD"/>
    <w:rsid w:val="004E259D"/>
    <w:rsid w:val="00521849"/>
    <w:rsid w:val="00552B0E"/>
    <w:rsid w:val="005539E2"/>
    <w:rsid w:val="005A4D6D"/>
    <w:rsid w:val="005E4AB1"/>
    <w:rsid w:val="005F2BAA"/>
    <w:rsid w:val="00630161"/>
    <w:rsid w:val="0064289E"/>
    <w:rsid w:val="006830DB"/>
    <w:rsid w:val="00697496"/>
    <w:rsid w:val="0077358E"/>
    <w:rsid w:val="00797276"/>
    <w:rsid w:val="007C0311"/>
    <w:rsid w:val="007E7925"/>
    <w:rsid w:val="00886689"/>
    <w:rsid w:val="008A5EBD"/>
    <w:rsid w:val="008F4CCE"/>
    <w:rsid w:val="0098055D"/>
    <w:rsid w:val="009C2DBC"/>
    <w:rsid w:val="009F0285"/>
    <w:rsid w:val="00C014C1"/>
    <w:rsid w:val="00CB7E2C"/>
    <w:rsid w:val="00CE6710"/>
    <w:rsid w:val="00E15B9E"/>
    <w:rsid w:val="00E17465"/>
    <w:rsid w:val="00E236F5"/>
    <w:rsid w:val="00E27B5A"/>
    <w:rsid w:val="00E4199B"/>
    <w:rsid w:val="00F30A6A"/>
    <w:rsid w:val="00FC5E67"/>
    <w:rsid w:val="00FF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9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E4199B"/>
    <w:pPr>
      <w:keepNext/>
      <w:numPr>
        <w:numId w:val="1"/>
      </w:numPr>
      <w:spacing w:before="240" w:after="240"/>
      <w:jc w:val="center"/>
      <w:outlineLvl w:val="0"/>
    </w:pPr>
    <w:rPr>
      <w:rFonts w:ascii="Times New Roman ROM" w:hAnsi="Times New Roman ROM"/>
      <w:b/>
      <w:i/>
      <w:caps/>
      <w:kern w:val="28"/>
      <w:sz w:val="32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E4199B"/>
    <w:pPr>
      <w:keepNext/>
      <w:numPr>
        <w:ilvl w:val="1"/>
        <w:numId w:val="1"/>
      </w:numPr>
      <w:spacing w:before="240" w:after="60"/>
      <w:outlineLvl w:val="1"/>
    </w:pPr>
    <w:rPr>
      <w:rFonts w:ascii="Times New Roman ROM" w:hAnsi="Times New Roman ROM"/>
      <w:b/>
      <w:i/>
      <w:sz w:val="28"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rsid w:val="00E4199B"/>
    <w:pPr>
      <w:keepNext/>
      <w:numPr>
        <w:ilvl w:val="2"/>
        <w:numId w:val="1"/>
      </w:numPr>
      <w:spacing w:before="240" w:after="60"/>
      <w:outlineLvl w:val="2"/>
    </w:pPr>
    <w:rPr>
      <w:rFonts w:ascii="Times New Roman ROM" w:hAnsi="Times New Roman ROM"/>
      <w:b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E4199B"/>
    <w:pPr>
      <w:keepNext/>
      <w:numPr>
        <w:ilvl w:val="3"/>
        <w:numId w:val="1"/>
      </w:numPr>
      <w:tabs>
        <w:tab w:val="clear" w:pos="0"/>
        <w:tab w:val="num" w:pos="907"/>
      </w:tabs>
      <w:spacing w:before="240" w:after="60"/>
      <w:outlineLvl w:val="3"/>
    </w:pPr>
    <w:rPr>
      <w:rFonts w:ascii="Times New Roman ROM" w:hAnsi="Times New Roman ROM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E4199B"/>
    <w:pPr>
      <w:numPr>
        <w:ilvl w:val="4"/>
        <w:numId w:val="1"/>
      </w:numPr>
      <w:spacing w:before="240" w:after="60"/>
      <w:outlineLvl w:val="4"/>
    </w:pPr>
    <w:rPr>
      <w:rFonts w:ascii="Times New Roman ROM" w:hAnsi="Times New Roman ROM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E4199B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E4199B"/>
    <w:pPr>
      <w:numPr>
        <w:ilvl w:val="6"/>
        <w:numId w:val="1"/>
      </w:numPr>
      <w:spacing w:before="240" w:after="60"/>
      <w:outlineLvl w:val="6"/>
    </w:pPr>
    <w:rPr>
      <w:rFonts w:ascii="Arial" w:hAnsi="Arial"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E4199B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E4199B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199B"/>
    <w:rPr>
      <w:rFonts w:ascii="Times New Roman ROM" w:eastAsia="Times New Roman" w:hAnsi="Times New Roman ROM" w:cs="Times New Roman"/>
      <w:b/>
      <w:i/>
      <w:caps/>
      <w:kern w:val="28"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E4199B"/>
    <w:rPr>
      <w:rFonts w:ascii="Times New Roman ROM" w:eastAsia="Times New Roman" w:hAnsi="Times New Roman ROM" w:cs="Times New Roman"/>
      <w:b/>
      <w:i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E4199B"/>
    <w:rPr>
      <w:rFonts w:ascii="Times New Roman ROM" w:eastAsia="Times New Roman" w:hAnsi="Times New Roman ROM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E4199B"/>
    <w:rPr>
      <w:rFonts w:ascii="Times New Roman ROM" w:eastAsia="Times New Roman" w:hAnsi="Times New Roman ROM" w:cs="Times New Roman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E4199B"/>
    <w:rPr>
      <w:rFonts w:ascii="Times New Roman ROM" w:eastAsia="Times New Roman" w:hAnsi="Times New Roman ROM" w:cs="Times New Roman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E4199B"/>
    <w:rPr>
      <w:rFonts w:ascii="Arial" w:eastAsia="Times New Roman" w:hAnsi="Arial" w:cs="Times New Roman"/>
      <w:i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E4199B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E4199B"/>
    <w:rPr>
      <w:rFonts w:ascii="Arial" w:eastAsia="Times New Roman" w:hAnsi="Arial" w:cs="Times New Roman"/>
      <w:i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E4199B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BodyText">
    <w:name w:val="Body Text"/>
    <w:basedOn w:val="Normal"/>
    <w:link w:val="BodyTextChar"/>
    <w:rsid w:val="00E4199B"/>
    <w:pPr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rsid w:val="00E4199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E4199B"/>
    <w:pPr>
      <w:tabs>
        <w:tab w:val="center" w:pos="4153"/>
        <w:tab w:val="right" w:pos="8306"/>
      </w:tabs>
      <w:jc w:val="left"/>
    </w:pPr>
    <w:rPr>
      <w:rFonts w:ascii="Arial" w:hAnsi="Arial"/>
      <w:noProof/>
      <w:szCs w:val="20"/>
    </w:rPr>
  </w:style>
  <w:style w:type="character" w:customStyle="1" w:styleId="HeaderChar">
    <w:name w:val="Header Char"/>
    <w:basedOn w:val="DefaultParagraphFont"/>
    <w:link w:val="Header"/>
    <w:rsid w:val="00E4199B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Footer">
    <w:name w:val="footer"/>
    <w:basedOn w:val="Normal"/>
    <w:link w:val="FooterChar"/>
    <w:rsid w:val="00E419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4199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E4199B"/>
  </w:style>
  <w:style w:type="character" w:styleId="Hyperlink">
    <w:name w:val="Hyperlink"/>
    <w:uiPriority w:val="99"/>
    <w:unhideWhenUsed/>
    <w:rsid w:val="00E4199B"/>
    <w:rPr>
      <w:color w:val="0000FF"/>
      <w:u w:val="single"/>
    </w:rPr>
  </w:style>
  <w:style w:type="character" w:customStyle="1" w:styleId="yshortcuts">
    <w:name w:val="yshortcuts"/>
    <w:basedOn w:val="DefaultParagraphFont"/>
    <w:rsid w:val="00E4199B"/>
  </w:style>
  <w:style w:type="paragraph" w:styleId="BalloonText">
    <w:name w:val="Balloon Text"/>
    <w:basedOn w:val="Normal"/>
    <w:link w:val="BalloonTextChar"/>
    <w:uiPriority w:val="99"/>
    <w:semiHidden/>
    <w:unhideWhenUsed/>
    <w:rsid w:val="00E236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6F5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630161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HTMLCite">
    <w:name w:val="HTML Cite"/>
    <w:uiPriority w:val="99"/>
    <w:unhideWhenUsed/>
    <w:rsid w:val="00630161"/>
    <w:rPr>
      <w:i/>
      <w:iCs/>
    </w:rPr>
  </w:style>
  <w:style w:type="paragraph" w:customStyle="1" w:styleId="Char">
    <w:name w:val=" Char"/>
    <w:basedOn w:val="Normal"/>
    <w:rsid w:val="00CE6710"/>
    <w:pPr>
      <w:spacing w:after="160" w:line="240" w:lineRule="exact"/>
      <w:jc w:val="left"/>
    </w:pPr>
    <w:rPr>
      <w:rFonts w:ascii="Verdana" w:eastAsia="PMingLiU" w:hAnsi="Verdana"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9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E4199B"/>
    <w:pPr>
      <w:keepNext/>
      <w:numPr>
        <w:numId w:val="1"/>
      </w:numPr>
      <w:spacing w:before="240" w:after="240"/>
      <w:jc w:val="center"/>
      <w:outlineLvl w:val="0"/>
    </w:pPr>
    <w:rPr>
      <w:rFonts w:ascii="Times New Roman ROM" w:hAnsi="Times New Roman ROM"/>
      <w:b/>
      <w:i/>
      <w:caps/>
      <w:kern w:val="28"/>
      <w:sz w:val="32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E4199B"/>
    <w:pPr>
      <w:keepNext/>
      <w:numPr>
        <w:ilvl w:val="1"/>
        <w:numId w:val="1"/>
      </w:numPr>
      <w:spacing w:before="240" w:after="60"/>
      <w:outlineLvl w:val="1"/>
    </w:pPr>
    <w:rPr>
      <w:rFonts w:ascii="Times New Roman ROM" w:hAnsi="Times New Roman ROM"/>
      <w:b/>
      <w:i/>
      <w:sz w:val="28"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rsid w:val="00E4199B"/>
    <w:pPr>
      <w:keepNext/>
      <w:numPr>
        <w:ilvl w:val="2"/>
        <w:numId w:val="1"/>
      </w:numPr>
      <w:spacing w:before="240" w:after="60"/>
      <w:outlineLvl w:val="2"/>
    </w:pPr>
    <w:rPr>
      <w:rFonts w:ascii="Times New Roman ROM" w:hAnsi="Times New Roman ROM"/>
      <w:b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E4199B"/>
    <w:pPr>
      <w:keepNext/>
      <w:numPr>
        <w:ilvl w:val="3"/>
        <w:numId w:val="1"/>
      </w:numPr>
      <w:tabs>
        <w:tab w:val="clear" w:pos="0"/>
        <w:tab w:val="num" w:pos="907"/>
      </w:tabs>
      <w:spacing w:before="240" w:after="60"/>
      <w:outlineLvl w:val="3"/>
    </w:pPr>
    <w:rPr>
      <w:rFonts w:ascii="Times New Roman ROM" w:hAnsi="Times New Roman ROM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E4199B"/>
    <w:pPr>
      <w:numPr>
        <w:ilvl w:val="4"/>
        <w:numId w:val="1"/>
      </w:numPr>
      <w:spacing w:before="240" w:after="60"/>
      <w:outlineLvl w:val="4"/>
    </w:pPr>
    <w:rPr>
      <w:rFonts w:ascii="Times New Roman ROM" w:hAnsi="Times New Roman ROM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E4199B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E4199B"/>
    <w:pPr>
      <w:numPr>
        <w:ilvl w:val="6"/>
        <w:numId w:val="1"/>
      </w:numPr>
      <w:spacing w:before="240" w:after="60"/>
      <w:outlineLvl w:val="6"/>
    </w:pPr>
    <w:rPr>
      <w:rFonts w:ascii="Arial" w:hAnsi="Arial"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E4199B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E4199B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199B"/>
    <w:rPr>
      <w:rFonts w:ascii="Times New Roman ROM" w:eastAsia="Times New Roman" w:hAnsi="Times New Roman ROM" w:cs="Times New Roman"/>
      <w:b/>
      <w:i/>
      <w:caps/>
      <w:kern w:val="28"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E4199B"/>
    <w:rPr>
      <w:rFonts w:ascii="Times New Roman ROM" w:eastAsia="Times New Roman" w:hAnsi="Times New Roman ROM" w:cs="Times New Roman"/>
      <w:b/>
      <w:i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E4199B"/>
    <w:rPr>
      <w:rFonts w:ascii="Times New Roman ROM" w:eastAsia="Times New Roman" w:hAnsi="Times New Roman ROM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E4199B"/>
    <w:rPr>
      <w:rFonts w:ascii="Times New Roman ROM" w:eastAsia="Times New Roman" w:hAnsi="Times New Roman ROM" w:cs="Times New Roman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E4199B"/>
    <w:rPr>
      <w:rFonts w:ascii="Times New Roman ROM" w:eastAsia="Times New Roman" w:hAnsi="Times New Roman ROM" w:cs="Times New Roman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E4199B"/>
    <w:rPr>
      <w:rFonts w:ascii="Arial" w:eastAsia="Times New Roman" w:hAnsi="Arial" w:cs="Times New Roman"/>
      <w:i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E4199B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E4199B"/>
    <w:rPr>
      <w:rFonts w:ascii="Arial" w:eastAsia="Times New Roman" w:hAnsi="Arial" w:cs="Times New Roman"/>
      <w:i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E4199B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BodyText">
    <w:name w:val="Body Text"/>
    <w:basedOn w:val="Normal"/>
    <w:link w:val="BodyTextChar"/>
    <w:rsid w:val="00E4199B"/>
    <w:pPr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rsid w:val="00E4199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E4199B"/>
    <w:pPr>
      <w:tabs>
        <w:tab w:val="center" w:pos="4153"/>
        <w:tab w:val="right" w:pos="8306"/>
      </w:tabs>
      <w:jc w:val="left"/>
    </w:pPr>
    <w:rPr>
      <w:rFonts w:ascii="Arial" w:hAnsi="Arial"/>
      <w:noProof/>
      <w:szCs w:val="20"/>
    </w:rPr>
  </w:style>
  <w:style w:type="character" w:customStyle="1" w:styleId="HeaderChar">
    <w:name w:val="Header Char"/>
    <w:basedOn w:val="DefaultParagraphFont"/>
    <w:link w:val="Header"/>
    <w:rsid w:val="00E4199B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Footer">
    <w:name w:val="footer"/>
    <w:basedOn w:val="Normal"/>
    <w:link w:val="FooterChar"/>
    <w:rsid w:val="00E419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4199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E4199B"/>
  </w:style>
  <w:style w:type="character" w:styleId="Hyperlink">
    <w:name w:val="Hyperlink"/>
    <w:uiPriority w:val="99"/>
    <w:unhideWhenUsed/>
    <w:rsid w:val="00E4199B"/>
    <w:rPr>
      <w:color w:val="0000FF"/>
      <w:u w:val="single"/>
    </w:rPr>
  </w:style>
  <w:style w:type="character" w:customStyle="1" w:styleId="yshortcuts">
    <w:name w:val="yshortcuts"/>
    <w:basedOn w:val="DefaultParagraphFont"/>
    <w:rsid w:val="00E4199B"/>
  </w:style>
  <w:style w:type="paragraph" w:styleId="BalloonText">
    <w:name w:val="Balloon Text"/>
    <w:basedOn w:val="Normal"/>
    <w:link w:val="BalloonTextChar"/>
    <w:uiPriority w:val="99"/>
    <w:semiHidden/>
    <w:unhideWhenUsed/>
    <w:rsid w:val="00E236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6F5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630161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HTMLCite">
    <w:name w:val="HTML Cite"/>
    <w:uiPriority w:val="99"/>
    <w:unhideWhenUsed/>
    <w:rsid w:val="00630161"/>
    <w:rPr>
      <w:i/>
      <w:iCs/>
    </w:rPr>
  </w:style>
  <w:style w:type="paragraph" w:customStyle="1" w:styleId="Char">
    <w:name w:val=" Char"/>
    <w:basedOn w:val="Normal"/>
    <w:rsid w:val="00CE6710"/>
    <w:pPr>
      <w:spacing w:after="160" w:line="240" w:lineRule="exact"/>
      <w:jc w:val="left"/>
    </w:pPr>
    <w:rPr>
      <w:rFonts w:ascii="Verdana" w:eastAsia="PMingLiU" w:hAnsi="Verdana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rsj.eu/index.php?option=com_content&amp;task=view&amp;id=347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tk.ut.ee/831211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eaa.uaic.ro/geba/program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anale.feaa.uaic.ro/anale/resurse/09_F05_Dinca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1.euskadi.net/ekonomiaz/indice_c.apl" TargetMode="External"/><Relationship Id="rId14" Type="http://schemas.openxmlformats.org/officeDocument/2006/relationships/hyperlink" Target="https://iaes.confex.com/iaes/2008/preliminaryprogram/session_1275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1604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ghicuta</dc:creator>
  <cp:lastModifiedBy>Ghica</cp:lastModifiedBy>
  <cp:revision>23</cp:revision>
  <dcterms:created xsi:type="dcterms:W3CDTF">2012-10-09T12:38:00Z</dcterms:created>
  <dcterms:modified xsi:type="dcterms:W3CDTF">2013-01-10T16:15:00Z</dcterms:modified>
</cp:coreProperties>
</file>